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954" w:type="dxa"/>
        <w:tblInd w:w="3085" w:type="dxa"/>
        <w:tblLayout w:type="fixed"/>
        <w:tblLook w:val="04A0" w:firstRow="1" w:lastRow="0" w:firstColumn="1" w:lastColumn="0" w:noHBand="0" w:noVBand="1"/>
      </w:tblPr>
      <w:tblGrid>
        <w:gridCol w:w="5954"/>
      </w:tblGrid>
      <w:tr w:rsidR="00E815FE" w:rsidRPr="00926ACA" w:rsidTr="003C793C">
        <w:trPr>
          <w:trHeight w:val="1942"/>
        </w:trPr>
        <w:tc>
          <w:tcPr>
            <w:tcW w:w="5954" w:type="dxa"/>
          </w:tcPr>
          <w:tbl>
            <w:tblPr>
              <w:tblW w:w="5704" w:type="dxa"/>
              <w:tblLayout w:type="fixed"/>
              <w:tblLook w:val="0000" w:firstRow="0" w:lastRow="0" w:firstColumn="0" w:lastColumn="0" w:noHBand="0" w:noVBand="0"/>
            </w:tblPr>
            <w:tblGrid>
              <w:gridCol w:w="5704"/>
            </w:tblGrid>
            <w:tr w:rsidR="00CA37F1" w:rsidTr="003C793C">
              <w:tblPrEx>
                <w:tblCellMar>
                  <w:top w:w="0" w:type="dxa"/>
                  <w:bottom w:w="0" w:type="dxa"/>
                </w:tblCellMar>
              </w:tblPrEx>
              <w:tc>
                <w:tcPr>
                  <w:tcW w:w="5704" w:type="dxa"/>
                  <w:shd w:val="clear" w:color="auto" w:fill="auto"/>
                </w:tcPr>
                <w:p w:rsidR="00CA37F1" w:rsidRPr="00CA37F1" w:rsidRDefault="00CA37F1" w:rsidP="00E815FE">
                  <w:pPr>
                    <w:tabs>
                      <w:tab w:val="left" w:pos="9497"/>
                    </w:tabs>
                    <w:jc w:val="right"/>
                    <w:rPr>
                      <w:bCs/>
                      <w:color w:val="0C0000"/>
                      <w:szCs w:val="28"/>
                    </w:rPr>
                  </w:pPr>
                </w:p>
              </w:tc>
            </w:tr>
          </w:tbl>
          <w:p w:rsidR="00E815FE" w:rsidRPr="00926ACA" w:rsidRDefault="00E04510" w:rsidP="003C793C">
            <w:pPr>
              <w:tabs>
                <w:tab w:val="left" w:pos="9497"/>
              </w:tabs>
              <w:jc w:val="center"/>
              <w:rPr>
                <w:sz w:val="28"/>
                <w:szCs w:val="28"/>
              </w:rPr>
            </w:pPr>
            <w:r>
              <w:rPr>
                <w:sz w:val="28"/>
                <w:szCs w:val="28"/>
              </w:rPr>
              <w:t xml:space="preserve">        </w:t>
            </w:r>
            <w:r w:rsidR="00E815FE" w:rsidRPr="00926ACA">
              <w:rPr>
                <w:sz w:val="28"/>
                <w:szCs w:val="28"/>
              </w:rPr>
              <w:t>УТВЕРЖДЕНА</w:t>
            </w:r>
          </w:p>
          <w:p w:rsidR="00E04510" w:rsidRDefault="00E04510" w:rsidP="00E815FE">
            <w:pPr>
              <w:tabs>
                <w:tab w:val="left" w:pos="9497"/>
              </w:tabs>
              <w:jc w:val="right"/>
              <w:rPr>
                <w:sz w:val="28"/>
                <w:szCs w:val="28"/>
              </w:rPr>
            </w:pPr>
            <w:r>
              <w:rPr>
                <w:sz w:val="28"/>
                <w:szCs w:val="28"/>
              </w:rPr>
              <w:t xml:space="preserve"> </w:t>
            </w:r>
            <w:r w:rsidR="00E815FE" w:rsidRPr="00926ACA">
              <w:rPr>
                <w:sz w:val="28"/>
                <w:szCs w:val="28"/>
              </w:rPr>
              <w:t xml:space="preserve">Приказом председателя Комитета </w:t>
            </w:r>
          </w:p>
          <w:p w:rsidR="00E04510" w:rsidRDefault="00E04510" w:rsidP="00E04510">
            <w:pPr>
              <w:tabs>
                <w:tab w:val="left" w:pos="9497"/>
              </w:tabs>
              <w:rPr>
                <w:sz w:val="28"/>
                <w:szCs w:val="28"/>
              </w:rPr>
            </w:pPr>
            <w:r>
              <w:rPr>
                <w:sz w:val="28"/>
                <w:szCs w:val="28"/>
              </w:rPr>
              <w:t xml:space="preserve">                        </w:t>
            </w:r>
            <w:r w:rsidR="00E815FE" w:rsidRPr="00926ACA">
              <w:rPr>
                <w:sz w:val="28"/>
                <w:szCs w:val="28"/>
              </w:rPr>
              <w:t xml:space="preserve">контроля медицинской и </w:t>
            </w:r>
          </w:p>
          <w:p w:rsidR="00E04510" w:rsidRDefault="00E04510" w:rsidP="00E04510">
            <w:pPr>
              <w:tabs>
                <w:tab w:val="left" w:pos="9497"/>
              </w:tabs>
              <w:rPr>
                <w:sz w:val="28"/>
                <w:szCs w:val="28"/>
              </w:rPr>
            </w:pPr>
            <w:r>
              <w:rPr>
                <w:sz w:val="28"/>
                <w:szCs w:val="28"/>
              </w:rPr>
              <w:t xml:space="preserve">                       </w:t>
            </w:r>
            <w:r w:rsidR="00E815FE" w:rsidRPr="00926ACA">
              <w:rPr>
                <w:sz w:val="28"/>
                <w:szCs w:val="28"/>
              </w:rPr>
              <w:t xml:space="preserve">фармацевтической деятельности </w:t>
            </w:r>
          </w:p>
          <w:p w:rsidR="00E815FE" w:rsidRPr="00926ACA" w:rsidRDefault="00E815FE" w:rsidP="00E815FE">
            <w:pPr>
              <w:tabs>
                <w:tab w:val="left" w:pos="9497"/>
              </w:tabs>
              <w:jc w:val="right"/>
              <w:rPr>
                <w:sz w:val="28"/>
                <w:szCs w:val="28"/>
              </w:rPr>
            </w:pPr>
            <w:r w:rsidRPr="00926ACA">
              <w:rPr>
                <w:sz w:val="28"/>
                <w:szCs w:val="28"/>
              </w:rPr>
              <w:t xml:space="preserve">Министерства здравоохранения и </w:t>
            </w:r>
          </w:p>
          <w:p w:rsidR="00E815FE" w:rsidRPr="00926ACA" w:rsidRDefault="00E04510" w:rsidP="00E04510">
            <w:pPr>
              <w:tabs>
                <w:tab w:val="left" w:pos="9497"/>
              </w:tabs>
              <w:rPr>
                <w:sz w:val="28"/>
                <w:szCs w:val="28"/>
              </w:rPr>
            </w:pPr>
            <w:r>
              <w:rPr>
                <w:sz w:val="28"/>
                <w:szCs w:val="28"/>
              </w:rPr>
              <w:t xml:space="preserve">                       </w:t>
            </w:r>
            <w:r w:rsidR="00E815FE" w:rsidRPr="00926ACA">
              <w:rPr>
                <w:sz w:val="28"/>
                <w:szCs w:val="28"/>
              </w:rPr>
              <w:t xml:space="preserve">социального развития </w:t>
            </w:r>
          </w:p>
          <w:p w:rsidR="00E815FE" w:rsidRPr="00926ACA" w:rsidRDefault="00E04510" w:rsidP="00E04510">
            <w:pPr>
              <w:tabs>
                <w:tab w:val="left" w:pos="9497"/>
              </w:tabs>
              <w:rPr>
                <w:sz w:val="28"/>
                <w:szCs w:val="28"/>
              </w:rPr>
            </w:pPr>
            <w:r>
              <w:rPr>
                <w:sz w:val="28"/>
                <w:szCs w:val="28"/>
              </w:rPr>
              <w:t xml:space="preserve">                        </w:t>
            </w:r>
            <w:r w:rsidR="00E815FE" w:rsidRPr="00926ACA">
              <w:rPr>
                <w:sz w:val="28"/>
                <w:szCs w:val="28"/>
              </w:rPr>
              <w:t>Республики Казахстан</w:t>
            </w:r>
          </w:p>
          <w:p w:rsidR="00E815FE" w:rsidRPr="00926ACA" w:rsidRDefault="00E04510" w:rsidP="00E04510">
            <w:pPr>
              <w:tabs>
                <w:tab w:val="left" w:pos="9497"/>
              </w:tabs>
              <w:rPr>
                <w:sz w:val="28"/>
                <w:szCs w:val="28"/>
              </w:rPr>
            </w:pPr>
            <w:r>
              <w:rPr>
                <w:sz w:val="28"/>
                <w:szCs w:val="28"/>
              </w:rPr>
              <w:t xml:space="preserve">                        </w:t>
            </w:r>
            <w:r w:rsidR="00E815FE" w:rsidRPr="00926ACA">
              <w:rPr>
                <w:sz w:val="28"/>
                <w:szCs w:val="28"/>
              </w:rPr>
              <w:t>от «______» __________ 201__ г.</w:t>
            </w:r>
          </w:p>
          <w:p w:rsidR="00E815FE" w:rsidRPr="00926ACA" w:rsidRDefault="003C793C" w:rsidP="003C793C">
            <w:pPr>
              <w:pStyle w:val="a8"/>
              <w:rPr>
                <w:b/>
                <w:sz w:val="28"/>
                <w:szCs w:val="28"/>
              </w:rPr>
            </w:pPr>
            <w:r>
              <w:rPr>
                <w:sz w:val="28"/>
                <w:szCs w:val="28"/>
              </w:rPr>
              <w:t xml:space="preserve">                         </w:t>
            </w:r>
            <w:r w:rsidR="00E815FE" w:rsidRPr="00926ACA">
              <w:rPr>
                <w:sz w:val="28"/>
                <w:szCs w:val="28"/>
              </w:rPr>
              <w:t>№ ________</w:t>
            </w:r>
          </w:p>
        </w:tc>
      </w:tr>
    </w:tbl>
    <w:p w:rsidR="008E2BBA" w:rsidRDefault="008E2BBA" w:rsidP="00CC1665">
      <w:pPr>
        <w:jc w:val="center"/>
        <w:rPr>
          <w:b/>
          <w:sz w:val="28"/>
          <w:szCs w:val="28"/>
        </w:rPr>
      </w:pPr>
    </w:p>
    <w:p w:rsidR="008E2BBA" w:rsidRDefault="008E2BBA" w:rsidP="00CC1665">
      <w:pPr>
        <w:jc w:val="center"/>
        <w:rPr>
          <w:b/>
          <w:sz w:val="28"/>
          <w:szCs w:val="28"/>
        </w:rPr>
      </w:pPr>
    </w:p>
    <w:p w:rsidR="00CC1665" w:rsidRPr="00E87438" w:rsidRDefault="00CC1665" w:rsidP="00CC1665">
      <w:pPr>
        <w:jc w:val="center"/>
        <w:rPr>
          <w:b/>
          <w:sz w:val="28"/>
          <w:szCs w:val="28"/>
        </w:rPr>
      </w:pPr>
      <w:r w:rsidRPr="00E87438">
        <w:rPr>
          <w:b/>
          <w:sz w:val="28"/>
          <w:szCs w:val="28"/>
        </w:rPr>
        <w:t>Инструкция по медицинскому применению</w:t>
      </w:r>
    </w:p>
    <w:p w:rsidR="00CC1665" w:rsidRPr="00E87438" w:rsidRDefault="00CC1665" w:rsidP="00CC1665">
      <w:pPr>
        <w:jc w:val="center"/>
        <w:rPr>
          <w:b/>
          <w:sz w:val="28"/>
          <w:szCs w:val="28"/>
        </w:rPr>
      </w:pPr>
      <w:r w:rsidRPr="00E87438">
        <w:rPr>
          <w:b/>
          <w:sz w:val="28"/>
          <w:szCs w:val="28"/>
        </w:rPr>
        <w:t>лекарственного средства</w:t>
      </w:r>
    </w:p>
    <w:p w:rsidR="00CC1665" w:rsidRDefault="00CC1665" w:rsidP="00CC1665">
      <w:pPr>
        <w:jc w:val="center"/>
        <w:rPr>
          <w:b/>
          <w:sz w:val="28"/>
          <w:szCs w:val="28"/>
        </w:rPr>
      </w:pPr>
    </w:p>
    <w:p w:rsidR="00CC1665" w:rsidRDefault="00CC1665" w:rsidP="00CC1665">
      <w:pPr>
        <w:jc w:val="center"/>
        <w:rPr>
          <w:b/>
          <w:i/>
          <w:sz w:val="28"/>
          <w:szCs w:val="28"/>
        </w:rPr>
      </w:pPr>
      <w:r>
        <w:rPr>
          <w:b/>
          <w:sz w:val="28"/>
          <w:szCs w:val="28"/>
        </w:rPr>
        <w:t xml:space="preserve">Вакцина чумная живая сухая </w:t>
      </w:r>
    </w:p>
    <w:p w:rsidR="00CC1665" w:rsidRDefault="00CC1665" w:rsidP="00CC1665">
      <w:pPr>
        <w:ind w:right="442"/>
        <w:jc w:val="center"/>
        <w:rPr>
          <w:b/>
          <w:sz w:val="28"/>
          <w:szCs w:val="28"/>
        </w:rPr>
      </w:pPr>
    </w:p>
    <w:p w:rsidR="00CC1665" w:rsidRDefault="00CC1665" w:rsidP="00CC1665">
      <w:pPr>
        <w:rPr>
          <w:b/>
          <w:sz w:val="28"/>
          <w:szCs w:val="28"/>
        </w:rPr>
      </w:pPr>
      <w:r>
        <w:rPr>
          <w:b/>
          <w:sz w:val="28"/>
          <w:szCs w:val="28"/>
        </w:rPr>
        <w:t xml:space="preserve">Торговое название </w:t>
      </w:r>
    </w:p>
    <w:p w:rsidR="00CC1665" w:rsidRDefault="00CC1665" w:rsidP="00CC1665">
      <w:pPr>
        <w:rPr>
          <w:b/>
          <w:i/>
          <w:sz w:val="28"/>
          <w:szCs w:val="28"/>
        </w:rPr>
      </w:pPr>
      <w:r>
        <w:rPr>
          <w:sz w:val="28"/>
          <w:szCs w:val="28"/>
        </w:rPr>
        <w:t xml:space="preserve">Вакцина чумная живая сухая </w:t>
      </w:r>
    </w:p>
    <w:p w:rsidR="00CC1665" w:rsidRDefault="00CC1665" w:rsidP="00CC1665">
      <w:pPr>
        <w:rPr>
          <w:b/>
          <w:sz w:val="28"/>
          <w:szCs w:val="28"/>
        </w:rPr>
      </w:pPr>
    </w:p>
    <w:p w:rsidR="00CC1665" w:rsidRDefault="00CC1665" w:rsidP="00CC1665">
      <w:pPr>
        <w:rPr>
          <w:b/>
          <w:sz w:val="28"/>
          <w:szCs w:val="28"/>
        </w:rPr>
      </w:pPr>
      <w:r>
        <w:rPr>
          <w:b/>
          <w:sz w:val="28"/>
          <w:szCs w:val="28"/>
        </w:rPr>
        <w:t xml:space="preserve">Международное непатентованное название </w:t>
      </w:r>
    </w:p>
    <w:p w:rsidR="00CC1665" w:rsidRDefault="00CC1665" w:rsidP="00CC1665">
      <w:pPr>
        <w:tabs>
          <w:tab w:val="right" w:pos="8005"/>
        </w:tabs>
        <w:jc w:val="both"/>
        <w:rPr>
          <w:sz w:val="28"/>
          <w:szCs w:val="28"/>
        </w:rPr>
      </w:pPr>
      <w:r>
        <w:rPr>
          <w:sz w:val="28"/>
          <w:szCs w:val="28"/>
        </w:rPr>
        <w:t>Нет</w:t>
      </w:r>
    </w:p>
    <w:p w:rsidR="00CC1665" w:rsidRDefault="00CC1665" w:rsidP="00CC1665">
      <w:pPr>
        <w:tabs>
          <w:tab w:val="right" w:pos="8005"/>
        </w:tabs>
        <w:jc w:val="both"/>
        <w:rPr>
          <w:sz w:val="28"/>
          <w:szCs w:val="28"/>
        </w:rPr>
      </w:pPr>
    </w:p>
    <w:p w:rsidR="00CC1665" w:rsidRDefault="00CC1665" w:rsidP="00CC1665">
      <w:pPr>
        <w:tabs>
          <w:tab w:val="right" w:pos="8005"/>
        </w:tabs>
        <w:jc w:val="both"/>
        <w:rPr>
          <w:sz w:val="28"/>
          <w:szCs w:val="28"/>
        </w:rPr>
      </w:pPr>
      <w:r>
        <w:rPr>
          <w:b/>
          <w:sz w:val="28"/>
          <w:szCs w:val="28"/>
        </w:rPr>
        <w:t>Лекарственная форма</w:t>
      </w:r>
      <w:r>
        <w:rPr>
          <w:sz w:val="28"/>
          <w:szCs w:val="28"/>
        </w:rPr>
        <w:t xml:space="preserve">  </w:t>
      </w:r>
    </w:p>
    <w:p w:rsidR="00CC1665" w:rsidRDefault="00CC1665" w:rsidP="00CC1665">
      <w:pPr>
        <w:tabs>
          <w:tab w:val="right" w:pos="8005"/>
        </w:tabs>
        <w:jc w:val="both"/>
        <w:rPr>
          <w:b/>
          <w:sz w:val="28"/>
          <w:szCs w:val="28"/>
        </w:rPr>
      </w:pPr>
      <w:r>
        <w:rPr>
          <w:rStyle w:val="s0"/>
          <w:sz w:val="28"/>
          <w:szCs w:val="28"/>
        </w:rPr>
        <w:t xml:space="preserve">Лиофилизат для приготовления </w:t>
      </w:r>
      <w:r w:rsidR="002B2EEF">
        <w:rPr>
          <w:rStyle w:val="s0"/>
          <w:sz w:val="28"/>
          <w:szCs w:val="28"/>
        </w:rPr>
        <w:t>суспензии</w:t>
      </w:r>
      <w:r>
        <w:rPr>
          <w:rStyle w:val="s0"/>
          <w:sz w:val="28"/>
          <w:szCs w:val="28"/>
        </w:rPr>
        <w:t xml:space="preserve"> для накожного введения</w:t>
      </w:r>
    </w:p>
    <w:p w:rsidR="00CC1665" w:rsidRDefault="00CC1665" w:rsidP="00CC1665">
      <w:pPr>
        <w:tabs>
          <w:tab w:val="right" w:pos="8005"/>
        </w:tabs>
        <w:ind w:right="442"/>
        <w:jc w:val="both"/>
        <w:rPr>
          <w:b/>
          <w:sz w:val="28"/>
          <w:szCs w:val="28"/>
        </w:rPr>
      </w:pPr>
    </w:p>
    <w:p w:rsidR="00CC1665" w:rsidRDefault="00CC1665" w:rsidP="00CC1665">
      <w:pPr>
        <w:tabs>
          <w:tab w:val="right" w:pos="8005"/>
        </w:tabs>
        <w:ind w:right="442"/>
        <w:jc w:val="both"/>
        <w:rPr>
          <w:b/>
          <w:sz w:val="28"/>
          <w:szCs w:val="28"/>
        </w:rPr>
      </w:pPr>
      <w:r>
        <w:rPr>
          <w:b/>
          <w:sz w:val="28"/>
          <w:szCs w:val="28"/>
        </w:rPr>
        <w:t>Состав</w:t>
      </w:r>
    </w:p>
    <w:p w:rsidR="00CC1665" w:rsidRDefault="00CC1665" w:rsidP="00CC1665">
      <w:pPr>
        <w:pStyle w:val="2"/>
        <w:jc w:val="both"/>
        <w:rPr>
          <w:rFonts w:ascii="Times New Roman" w:hAnsi="Times New Roman"/>
          <w:sz w:val="28"/>
          <w:szCs w:val="28"/>
        </w:rPr>
      </w:pPr>
      <w:r>
        <w:rPr>
          <w:rFonts w:ascii="Times New Roman" w:hAnsi="Times New Roman"/>
          <w:sz w:val="28"/>
          <w:szCs w:val="28"/>
        </w:rPr>
        <w:t xml:space="preserve">Одна накожная доза вакцины содержит </w:t>
      </w:r>
    </w:p>
    <w:p w:rsidR="00CC1665" w:rsidRDefault="00CC1665" w:rsidP="00CC1665">
      <w:pPr>
        <w:pStyle w:val="2"/>
        <w:jc w:val="both"/>
        <w:rPr>
          <w:rFonts w:ascii="Times New Roman" w:hAnsi="Times New Roman"/>
          <w:sz w:val="28"/>
          <w:szCs w:val="28"/>
        </w:rPr>
      </w:pPr>
      <w:r>
        <w:rPr>
          <w:rFonts w:ascii="Times New Roman" w:hAnsi="Times New Roman"/>
          <w:i/>
          <w:sz w:val="28"/>
          <w:szCs w:val="28"/>
        </w:rPr>
        <w:t>активное вещество</w:t>
      </w:r>
      <w:r>
        <w:rPr>
          <w:rFonts w:ascii="Times New Roman" w:hAnsi="Times New Roman"/>
          <w:sz w:val="28"/>
          <w:szCs w:val="28"/>
        </w:rPr>
        <w:t xml:space="preserve"> – живые микробные  клетки вакцинного штамма чумного микроба </w:t>
      </w:r>
      <w:r>
        <w:rPr>
          <w:rFonts w:ascii="Times New Roman" w:hAnsi="Times New Roman"/>
          <w:sz w:val="28"/>
          <w:szCs w:val="28"/>
          <w:lang w:val="en-US"/>
        </w:rPr>
        <w:t>EV</w:t>
      </w:r>
      <w:r>
        <w:rPr>
          <w:rFonts w:ascii="Times New Roman" w:hAnsi="Times New Roman"/>
          <w:sz w:val="28"/>
          <w:szCs w:val="28"/>
        </w:rPr>
        <w:t xml:space="preserve"> линии НИИЭГ 3 млрд м.к. в 0,15 мл растворителя   -   0,9 % стерильного раствора натрия хлорида,</w:t>
      </w:r>
    </w:p>
    <w:p w:rsidR="00CC1665" w:rsidRDefault="00CC1665" w:rsidP="00CC1665">
      <w:pPr>
        <w:pStyle w:val="2"/>
        <w:jc w:val="both"/>
        <w:rPr>
          <w:rFonts w:ascii="Times New Roman" w:hAnsi="Times New Roman"/>
          <w:sz w:val="28"/>
          <w:szCs w:val="28"/>
        </w:rPr>
      </w:pPr>
      <w:r>
        <w:rPr>
          <w:rFonts w:ascii="Times New Roman" w:hAnsi="Times New Roman"/>
          <w:i/>
          <w:sz w:val="28"/>
          <w:szCs w:val="28"/>
        </w:rPr>
        <w:t>вспомогательные вещества:</w:t>
      </w:r>
      <w:r>
        <w:rPr>
          <w:rFonts w:ascii="Times New Roman" w:hAnsi="Times New Roman"/>
          <w:sz w:val="28"/>
          <w:szCs w:val="28"/>
        </w:rPr>
        <w:t xml:space="preserve"> сахароза 10%, желатин 1%, глютаминово-кислый натрий 1,5%, тиомочевина 0,5%, пептон 0,05%.</w:t>
      </w:r>
    </w:p>
    <w:p w:rsidR="00CC1665" w:rsidRDefault="00CC1665" w:rsidP="00CC1665">
      <w:pPr>
        <w:tabs>
          <w:tab w:val="right" w:pos="8005"/>
        </w:tabs>
        <w:jc w:val="both"/>
        <w:rPr>
          <w:sz w:val="28"/>
          <w:szCs w:val="28"/>
        </w:rPr>
      </w:pPr>
    </w:p>
    <w:p w:rsidR="00CC1665" w:rsidRDefault="00CC1665" w:rsidP="00CC1665">
      <w:pPr>
        <w:tabs>
          <w:tab w:val="right" w:pos="8005"/>
        </w:tabs>
        <w:jc w:val="both"/>
        <w:rPr>
          <w:b/>
          <w:sz w:val="28"/>
          <w:szCs w:val="28"/>
        </w:rPr>
      </w:pPr>
      <w:r>
        <w:rPr>
          <w:b/>
          <w:sz w:val="28"/>
          <w:szCs w:val="28"/>
        </w:rPr>
        <w:t>Описание</w:t>
      </w:r>
    </w:p>
    <w:p w:rsidR="00CC1665" w:rsidRDefault="00CC1665" w:rsidP="00CC1665">
      <w:pPr>
        <w:tabs>
          <w:tab w:val="right" w:pos="8005"/>
        </w:tabs>
        <w:jc w:val="both"/>
        <w:rPr>
          <w:sz w:val="28"/>
          <w:szCs w:val="28"/>
        </w:rPr>
      </w:pPr>
      <w:r>
        <w:rPr>
          <w:sz w:val="28"/>
          <w:szCs w:val="28"/>
        </w:rPr>
        <w:t>Пористая масса после растворения в растворителе образует гомогенную взвесь серовато-белого цвета.</w:t>
      </w:r>
    </w:p>
    <w:p w:rsidR="00CC1665" w:rsidRDefault="00CC1665" w:rsidP="00CC1665">
      <w:pPr>
        <w:rPr>
          <w:b/>
          <w:sz w:val="28"/>
          <w:szCs w:val="28"/>
        </w:rPr>
      </w:pPr>
    </w:p>
    <w:p w:rsidR="00CC1665" w:rsidRDefault="00CC1665" w:rsidP="00CC1665">
      <w:pPr>
        <w:rPr>
          <w:b/>
          <w:sz w:val="28"/>
          <w:szCs w:val="28"/>
        </w:rPr>
      </w:pPr>
      <w:r>
        <w:rPr>
          <w:b/>
          <w:sz w:val="28"/>
          <w:szCs w:val="28"/>
        </w:rPr>
        <w:t>Фармакотерапевтическая группа</w:t>
      </w:r>
    </w:p>
    <w:p w:rsidR="001B7313" w:rsidRDefault="00322212" w:rsidP="00322212">
      <w:pPr>
        <w:rPr>
          <w:sz w:val="28"/>
          <w:szCs w:val="28"/>
        </w:rPr>
      </w:pPr>
      <w:r w:rsidRPr="00322212">
        <w:rPr>
          <w:sz w:val="28"/>
          <w:szCs w:val="28"/>
        </w:rPr>
        <w:t>Противобактериальные  вакцины.  Противочумные  вакцины</w:t>
      </w:r>
      <w:r w:rsidR="0097656E">
        <w:rPr>
          <w:sz w:val="28"/>
          <w:szCs w:val="28"/>
        </w:rPr>
        <w:t xml:space="preserve">.  </w:t>
      </w:r>
    </w:p>
    <w:p w:rsidR="00322212" w:rsidRPr="0097656E" w:rsidRDefault="00322212" w:rsidP="00322212">
      <w:pPr>
        <w:rPr>
          <w:rFonts w:eastAsia="Batang"/>
          <w:sz w:val="28"/>
          <w:szCs w:val="28"/>
          <w:lang w:eastAsia="ko-KR"/>
        </w:rPr>
      </w:pPr>
      <w:r w:rsidRPr="00322212">
        <w:rPr>
          <w:sz w:val="28"/>
          <w:szCs w:val="28"/>
        </w:rPr>
        <w:t xml:space="preserve">Код АТХ </w:t>
      </w:r>
      <w:r w:rsidRPr="00322212">
        <w:rPr>
          <w:sz w:val="28"/>
          <w:szCs w:val="28"/>
          <w:lang w:val="en-US"/>
        </w:rPr>
        <w:t>J</w:t>
      </w:r>
      <w:r w:rsidRPr="00322212">
        <w:rPr>
          <w:sz w:val="28"/>
          <w:szCs w:val="28"/>
        </w:rPr>
        <w:t>07</w:t>
      </w:r>
      <w:r w:rsidRPr="00322212">
        <w:rPr>
          <w:sz w:val="28"/>
          <w:szCs w:val="28"/>
          <w:lang w:val="en-US"/>
        </w:rPr>
        <w:t>AK</w:t>
      </w:r>
    </w:p>
    <w:p w:rsidR="00125574" w:rsidRPr="00322212" w:rsidRDefault="00125574" w:rsidP="00CC1665">
      <w:pPr>
        <w:rPr>
          <w:sz w:val="28"/>
          <w:szCs w:val="28"/>
        </w:rPr>
      </w:pPr>
    </w:p>
    <w:p w:rsidR="00CC1665" w:rsidRDefault="00CC1665" w:rsidP="00CC1665">
      <w:pPr>
        <w:rPr>
          <w:b/>
          <w:sz w:val="28"/>
          <w:szCs w:val="28"/>
        </w:rPr>
      </w:pPr>
      <w:r>
        <w:rPr>
          <w:b/>
          <w:sz w:val="28"/>
          <w:szCs w:val="28"/>
        </w:rPr>
        <w:t xml:space="preserve">Фармакологические свойства </w:t>
      </w:r>
    </w:p>
    <w:p w:rsidR="00CC1665" w:rsidRDefault="00CC1665" w:rsidP="00CC1665">
      <w:pPr>
        <w:rPr>
          <w:b/>
          <w:i/>
          <w:sz w:val="28"/>
          <w:szCs w:val="28"/>
        </w:rPr>
      </w:pPr>
      <w:r>
        <w:rPr>
          <w:b/>
          <w:i/>
          <w:sz w:val="28"/>
          <w:szCs w:val="28"/>
        </w:rPr>
        <w:t>Фармакокинетика</w:t>
      </w:r>
    </w:p>
    <w:p w:rsidR="00CC1665" w:rsidRDefault="00CC1665" w:rsidP="00CC1665">
      <w:pPr>
        <w:rPr>
          <w:sz w:val="28"/>
          <w:szCs w:val="28"/>
        </w:rPr>
      </w:pPr>
      <w:r>
        <w:rPr>
          <w:sz w:val="28"/>
          <w:szCs w:val="28"/>
        </w:rPr>
        <w:t>Для вакцин не требуется оценка фармакокинетических свойств.</w:t>
      </w:r>
    </w:p>
    <w:p w:rsidR="00CC1665" w:rsidRDefault="00CC1665" w:rsidP="00CC1665">
      <w:pPr>
        <w:rPr>
          <w:b/>
          <w:i/>
          <w:sz w:val="28"/>
          <w:szCs w:val="28"/>
        </w:rPr>
      </w:pPr>
      <w:r>
        <w:rPr>
          <w:b/>
          <w:i/>
          <w:sz w:val="28"/>
          <w:szCs w:val="28"/>
        </w:rPr>
        <w:lastRenderedPageBreak/>
        <w:t>Фармакодинамика</w:t>
      </w:r>
    </w:p>
    <w:p w:rsidR="00CC1665" w:rsidRDefault="00CC1665" w:rsidP="00322212">
      <w:pPr>
        <w:jc w:val="both"/>
        <w:rPr>
          <w:sz w:val="28"/>
          <w:szCs w:val="28"/>
        </w:rPr>
      </w:pPr>
      <w:r>
        <w:rPr>
          <w:sz w:val="28"/>
          <w:szCs w:val="28"/>
        </w:rPr>
        <w:t>Вакцина чумная живая сухая представляет собой взвесь живых бактерий вакцинного штамма чумного микроба  EV</w:t>
      </w:r>
      <w:r w:rsidRPr="0079328F">
        <w:rPr>
          <w:sz w:val="28"/>
          <w:szCs w:val="28"/>
        </w:rPr>
        <w:t xml:space="preserve"> линии</w:t>
      </w:r>
      <w:r>
        <w:rPr>
          <w:sz w:val="28"/>
          <w:szCs w:val="28"/>
        </w:rPr>
        <w:t xml:space="preserve">  НИИЭГ,  лиофилизированного в сахарозо-желатиновой среде с глютаминовокислым натрием, тиомочевиной и пептоном. Для производства  вакцины применяют штамм чумного микроба  EV </w:t>
      </w:r>
      <w:r w:rsidRPr="0079328F">
        <w:rPr>
          <w:sz w:val="28"/>
          <w:szCs w:val="28"/>
        </w:rPr>
        <w:t>линии</w:t>
      </w:r>
      <w:r>
        <w:rPr>
          <w:sz w:val="28"/>
          <w:szCs w:val="28"/>
        </w:rPr>
        <w:t xml:space="preserve">  НИИЭГ океанической разновидности Y. pestis семейства Enterobacteriacea, находящегося в  R-форме. </w:t>
      </w:r>
    </w:p>
    <w:p w:rsidR="00CE2B27" w:rsidRDefault="00CC1665" w:rsidP="00322212">
      <w:pPr>
        <w:jc w:val="both"/>
        <w:rPr>
          <w:sz w:val="28"/>
          <w:szCs w:val="28"/>
        </w:rPr>
      </w:pPr>
      <w:r>
        <w:rPr>
          <w:sz w:val="28"/>
          <w:szCs w:val="28"/>
        </w:rPr>
        <w:t xml:space="preserve">Показанием к проведению профилактических прививок является наличие эпизоотий чумы среди грызунов или возможность завоза инфекции больным человеком. </w:t>
      </w:r>
    </w:p>
    <w:p w:rsidR="00CC1665" w:rsidRDefault="00CC1665" w:rsidP="00322212">
      <w:pPr>
        <w:jc w:val="both"/>
        <w:rPr>
          <w:sz w:val="28"/>
          <w:szCs w:val="28"/>
        </w:rPr>
      </w:pPr>
      <w:r>
        <w:rPr>
          <w:sz w:val="28"/>
          <w:szCs w:val="28"/>
        </w:rPr>
        <w:t xml:space="preserve">Введение препарата вызывает формирование активного иммунитета против чумы. Иммунитет сохраняется до 1 года. </w:t>
      </w:r>
    </w:p>
    <w:p w:rsidR="00CC1665" w:rsidRDefault="00CC1665" w:rsidP="00CC1665">
      <w:pPr>
        <w:rPr>
          <w:b/>
          <w:sz w:val="28"/>
          <w:szCs w:val="28"/>
        </w:rPr>
      </w:pPr>
    </w:p>
    <w:p w:rsidR="00CC1665" w:rsidRDefault="00CC1665" w:rsidP="00CC1665">
      <w:pPr>
        <w:rPr>
          <w:b/>
          <w:sz w:val="28"/>
          <w:szCs w:val="28"/>
        </w:rPr>
      </w:pPr>
      <w:r>
        <w:rPr>
          <w:b/>
          <w:sz w:val="28"/>
          <w:szCs w:val="28"/>
        </w:rPr>
        <w:t>Показания к применению</w:t>
      </w:r>
    </w:p>
    <w:p w:rsidR="00CC1665" w:rsidRDefault="00CC1665" w:rsidP="00CC1665">
      <w:pPr>
        <w:rPr>
          <w:sz w:val="28"/>
          <w:szCs w:val="28"/>
        </w:rPr>
      </w:pPr>
      <w:bookmarkStart w:id="0" w:name="_GoBack"/>
      <w:r w:rsidRPr="0079328F">
        <w:rPr>
          <w:sz w:val="28"/>
          <w:szCs w:val="28"/>
        </w:rPr>
        <w:t>Вакцинации против чумы подлежат контингенты населения, проживающие или временно пребывающие на энзоотичной по чуме территории</w:t>
      </w:r>
    </w:p>
    <w:p w:rsidR="00CC1665" w:rsidRDefault="00125574" w:rsidP="008416AC">
      <w:pPr>
        <w:tabs>
          <w:tab w:val="left" w:pos="8447"/>
        </w:tabs>
        <w:ind w:left="284" w:hanging="284"/>
        <w:jc w:val="both"/>
        <w:rPr>
          <w:sz w:val="28"/>
          <w:szCs w:val="28"/>
        </w:rPr>
      </w:pPr>
      <w:r>
        <w:rPr>
          <w:sz w:val="28"/>
          <w:szCs w:val="28"/>
        </w:rPr>
        <w:t xml:space="preserve">- </w:t>
      </w:r>
      <w:r w:rsidR="00CC1665">
        <w:rPr>
          <w:sz w:val="28"/>
          <w:szCs w:val="28"/>
        </w:rPr>
        <w:t>лица, работающие с живыми культурами возбудителя чумы, с зараженными лабораторными животными или производящие исследования материалов, зараженных или подозрительных на зараженность возбудителем чумы;</w:t>
      </w:r>
    </w:p>
    <w:p w:rsidR="00CC1665" w:rsidRDefault="00125574" w:rsidP="008416AC">
      <w:pPr>
        <w:tabs>
          <w:tab w:val="left" w:pos="8447"/>
        </w:tabs>
        <w:ind w:left="426" w:hanging="426"/>
        <w:jc w:val="both"/>
        <w:rPr>
          <w:sz w:val="28"/>
          <w:szCs w:val="28"/>
        </w:rPr>
      </w:pPr>
      <w:r>
        <w:rPr>
          <w:sz w:val="28"/>
          <w:szCs w:val="28"/>
        </w:rPr>
        <w:t xml:space="preserve">- </w:t>
      </w:r>
      <w:r w:rsidR="008416AC">
        <w:rPr>
          <w:sz w:val="28"/>
          <w:szCs w:val="28"/>
        </w:rPr>
        <w:t xml:space="preserve">  </w:t>
      </w:r>
      <w:r w:rsidR="00CC1665">
        <w:rPr>
          <w:sz w:val="28"/>
          <w:szCs w:val="28"/>
        </w:rPr>
        <w:t>ветеринарные работники;</w:t>
      </w:r>
    </w:p>
    <w:p w:rsidR="008416AC" w:rsidRDefault="00125574" w:rsidP="008416AC">
      <w:pPr>
        <w:tabs>
          <w:tab w:val="left" w:pos="284"/>
          <w:tab w:val="left" w:pos="8447"/>
        </w:tabs>
        <w:ind w:left="284" w:hanging="284"/>
        <w:jc w:val="both"/>
        <w:rPr>
          <w:sz w:val="28"/>
          <w:szCs w:val="28"/>
        </w:rPr>
      </w:pPr>
      <w:r>
        <w:rPr>
          <w:sz w:val="28"/>
          <w:szCs w:val="28"/>
        </w:rPr>
        <w:t xml:space="preserve">- </w:t>
      </w:r>
      <w:r w:rsidR="008416AC">
        <w:rPr>
          <w:sz w:val="28"/>
          <w:szCs w:val="28"/>
        </w:rPr>
        <w:t xml:space="preserve">  </w:t>
      </w:r>
      <w:r w:rsidR="00CC1665">
        <w:rPr>
          <w:sz w:val="28"/>
          <w:szCs w:val="28"/>
        </w:rPr>
        <w:t>лица, производящие убой верблюдов, транспортировку, переработку и реализацию их сырья;</w:t>
      </w:r>
    </w:p>
    <w:p w:rsidR="00CC1665" w:rsidRDefault="00125574" w:rsidP="008416AC">
      <w:pPr>
        <w:tabs>
          <w:tab w:val="left" w:pos="284"/>
          <w:tab w:val="left" w:pos="8447"/>
        </w:tabs>
        <w:ind w:left="284" w:hanging="284"/>
        <w:jc w:val="both"/>
        <w:rPr>
          <w:sz w:val="28"/>
          <w:szCs w:val="28"/>
        </w:rPr>
      </w:pPr>
      <w:r>
        <w:rPr>
          <w:sz w:val="28"/>
          <w:szCs w:val="28"/>
        </w:rPr>
        <w:t>-</w:t>
      </w:r>
      <w:r w:rsidR="008416AC">
        <w:rPr>
          <w:sz w:val="28"/>
          <w:szCs w:val="28"/>
        </w:rPr>
        <w:t xml:space="preserve"> </w:t>
      </w:r>
      <w:r w:rsidR="00CC1665">
        <w:rPr>
          <w:sz w:val="28"/>
          <w:szCs w:val="28"/>
        </w:rPr>
        <w:t>лица, выполняющие на энзоотичной по чуме территории заготовительные, промысловые, геологические, экспедиционные, пастбищно-мелиоративные, изыскательные работы</w:t>
      </w:r>
    </w:p>
    <w:bookmarkEnd w:id="0"/>
    <w:p w:rsidR="00CC1665" w:rsidRDefault="00CC1665" w:rsidP="00CC1665">
      <w:pPr>
        <w:tabs>
          <w:tab w:val="num" w:pos="0"/>
        </w:tabs>
        <w:jc w:val="both"/>
        <w:rPr>
          <w:b/>
          <w:i/>
          <w:sz w:val="28"/>
          <w:szCs w:val="28"/>
        </w:rPr>
      </w:pPr>
    </w:p>
    <w:p w:rsidR="00CC1665" w:rsidRDefault="00CC1665" w:rsidP="00CC1665">
      <w:pPr>
        <w:pStyle w:val="3"/>
        <w:ind w:right="0"/>
        <w:jc w:val="left"/>
        <w:rPr>
          <w:sz w:val="28"/>
          <w:szCs w:val="28"/>
        </w:rPr>
      </w:pPr>
      <w:r>
        <w:rPr>
          <w:sz w:val="28"/>
          <w:szCs w:val="28"/>
        </w:rPr>
        <w:t>Способ применения и дозы</w:t>
      </w:r>
    </w:p>
    <w:p w:rsidR="00CC1665" w:rsidRDefault="00CC1665" w:rsidP="00CC1665">
      <w:pPr>
        <w:jc w:val="both"/>
        <w:rPr>
          <w:sz w:val="28"/>
          <w:szCs w:val="28"/>
        </w:rPr>
      </w:pPr>
      <w:r>
        <w:rPr>
          <w:sz w:val="28"/>
          <w:szCs w:val="28"/>
        </w:rPr>
        <w:t>Вакцинацию проводят в плановом порядке и по эпидемическим показаниям однократно, ревакцинацию – через 12 месяцев после предыдущей прививки.</w:t>
      </w:r>
    </w:p>
    <w:p w:rsidR="00CC1665" w:rsidRDefault="00CC1665" w:rsidP="00CC1665">
      <w:pPr>
        <w:tabs>
          <w:tab w:val="num" w:pos="0"/>
        </w:tabs>
        <w:jc w:val="both"/>
        <w:rPr>
          <w:i/>
          <w:sz w:val="28"/>
          <w:szCs w:val="28"/>
        </w:rPr>
      </w:pPr>
      <w:r>
        <w:rPr>
          <w:b/>
          <w:i/>
          <w:sz w:val="28"/>
          <w:szCs w:val="28"/>
        </w:rPr>
        <w:t>Вакцинацию проводит только медицинский персонал, прошед</w:t>
      </w:r>
      <w:r>
        <w:rPr>
          <w:b/>
          <w:i/>
          <w:sz w:val="28"/>
          <w:szCs w:val="28"/>
        </w:rPr>
        <w:softHyphen/>
        <w:t>ший подготовку по вакцинопрофилактике, с соблюдением всех правил асептики.</w:t>
      </w:r>
    </w:p>
    <w:p w:rsidR="00CC1665" w:rsidRDefault="00CC1665" w:rsidP="00CC1665">
      <w:pPr>
        <w:pStyle w:val="3"/>
        <w:ind w:right="0"/>
        <w:jc w:val="left"/>
        <w:rPr>
          <w:i/>
          <w:sz w:val="28"/>
          <w:szCs w:val="28"/>
        </w:rPr>
      </w:pPr>
      <w:r>
        <w:rPr>
          <w:i/>
          <w:sz w:val="28"/>
          <w:szCs w:val="28"/>
        </w:rPr>
        <w:t>Применять строго по назначению врача во избежание осложнений!</w:t>
      </w:r>
    </w:p>
    <w:p w:rsidR="00CC1665" w:rsidRDefault="00CC1665" w:rsidP="00CC1665">
      <w:pPr>
        <w:tabs>
          <w:tab w:val="left" w:pos="8447"/>
        </w:tabs>
        <w:jc w:val="both"/>
        <w:rPr>
          <w:sz w:val="28"/>
          <w:szCs w:val="28"/>
        </w:rPr>
      </w:pPr>
      <w:r>
        <w:rPr>
          <w:sz w:val="28"/>
          <w:szCs w:val="28"/>
        </w:rPr>
        <w:t>Перед вскрытием ампулы ее тщательно просматривают. Вакцина не подлежит употреблению при обнаружении в ампуле трещин, хлопьев или осадка, неразбивающихся при встряхивании,  при истекшем сроке годности, отсутствии этикеток и при недостающих сведениях на этикетках. Сухой препарат при осмотре невооруженным глазом должен иметь вид серовато-белой или желтоватой пористой массы.</w:t>
      </w:r>
    </w:p>
    <w:p w:rsidR="00CC1665" w:rsidRDefault="00CC1665" w:rsidP="00CC1665">
      <w:pPr>
        <w:tabs>
          <w:tab w:val="left" w:pos="8447"/>
        </w:tabs>
        <w:jc w:val="both"/>
        <w:rPr>
          <w:sz w:val="28"/>
          <w:szCs w:val="28"/>
        </w:rPr>
      </w:pPr>
      <w:r>
        <w:rPr>
          <w:sz w:val="28"/>
          <w:szCs w:val="28"/>
        </w:rPr>
        <w:t>Вакцину разводят</w:t>
      </w:r>
      <w:r w:rsidRPr="00EF5412">
        <w:rPr>
          <w:sz w:val="28"/>
          <w:szCs w:val="28"/>
        </w:rPr>
        <w:t xml:space="preserve"> 0,9% раствором натрия хлорида, исходя из объема растворителя, указанного на этикетке коробки</w:t>
      </w:r>
      <w:r>
        <w:rPr>
          <w:sz w:val="28"/>
          <w:szCs w:val="28"/>
        </w:rPr>
        <w:t xml:space="preserve">, стерильным шприцем с </w:t>
      </w:r>
      <w:r>
        <w:rPr>
          <w:sz w:val="28"/>
          <w:szCs w:val="28"/>
        </w:rPr>
        <w:lastRenderedPageBreak/>
        <w:t>иглой, препарат должен растворяться в течение 3 мин с образованием гомогенной взвеси.</w:t>
      </w:r>
    </w:p>
    <w:p w:rsidR="00CC1665" w:rsidRDefault="00CC1665" w:rsidP="00CC1665">
      <w:pPr>
        <w:tabs>
          <w:tab w:val="left" w:pos="8447"/>
        </w:tabs>
        <w:jc w:val="both"/>
        <w:rPr>
          <w:sz w:val="28"/>
          <w:szCs w:val="28"/>
        </w:rPr>
      </w:pPr>
      <w:r>
        <w:rPr>
          <w:sz w:val="28"/>
          <w:szCs w:val="28"/>
        </w:rPr>
        <w:t>Не использованный остаток вакцины в ампуле не подлежит хранению и должен быть немедленно обеззаражен кипячением в течение  30 минут.</w:t>
      </w:r>
    </w:p>
    <w:p w:rsidR="00CC1665" w:rsidRDefault="00CC1665" w:rsidP="00CC1665">
      <w:pPr>
        <w:tabs>
          <w:tab w:val="left" w:pos="8447"/>
        </w:tabs>
        <w:jc w:val="both"/>
        <w:rPr>
          <w:i/>
          <w:sz w:val="28"/>
          <w:szCs w:val="28"/>
        </w:rPr>
      </w:pPr>
      <w:r>
        <w:rPr>
          <w:i/>
          <w:sz w:val="28"/>
          <w:szCs w:val="28"/>
        </w:rPr>
        <w:t>Способ введения вакцины</w:t>
      </w:r>
    </w:p>
    <w:p w:rsidR="00CC1665" w:rsidRDefault="00CC1665" w:rsidP="00CC1665">
      <w:pPr>
        <w:tabs>
          <w:tab w:val="left" w:pos="8447"/>
        </w:tabs>
        <w:jc w:val="both"/>
        <w:rPr>
          <w:b/>
          <w:i/>
          <w:sz w:val="28"/>
          <w:szCs w:val="28"/>
        </w:rPr>
      </w:pPr>
      <w:r>
        <w:rPr>
          <w:b/>
          <w:i/>
          <w:sz w:val="28"/>
          <w:szCs w:val="28"/>
        </w:rPr>
        <w:t xml:space="preserve">Вакцину вводят  накожным способом (скарификационный метод) на наружную поверхность средней трети плеча. Категорически запрещается вводить вакцину </w:t>
      </w:r>
      <w:r w:rsidRPr="00EF5412">
        <w:rPr>
          <w:b/>
          <w:i/>
          <w:sz w:val="28"/>
          <w:szCs w:val="28"/>
        </w:rPr>
        <w:t>подкожно</w:t>
      </w:r>
      <w:r>
        <w:rPr>
          <w:b/>
          <w:i/>
          <w:sz w:val="28"/>
          <w:szCs w:val="28"/>
        </w:rPr>
        <w:t>, внутримышечно, внутривенно!</w:t>
      </w:r>
    </w:p>
    <w:p w:rsidR="00CC1665" w:rsidRDefault="00CC1665" w:rsidP="00CC1665">
      <w:pPr>
        <w:tabs>
          <w:tab w:val="left" w:pos="8447"/>
        </w:tabs>
        <w:jc w:val="both"/>
        <w:rPr>
          <w:sz w:val="28"/>
          <w:szCs w:val="28"/>
        </w:rPr>
      </w:pPr>
      <w:r>
        <w:rPr>
          <w:sz w:val="28"/>
          <w:szCs w:val="28"/>
        </w:rPr>
        <w:t>Кожу на месте введения вакцины обрабатывают 70% спиртом, после испарения спирта, стерильным скарификатором (перо) слегка соскабливают (до покраснения) поверхностный слой эпидермиса на одном, двух, трех (в зависимости от возраста прививаемых) участках кожи. Наносят стерильным шприцем на каждый участок скарифицированной кожи по одной капле вакцины на расстоянии 30-</w:t>
      </w:r>
      <w:smartTag w:uri="urn:schemas-microsoft-com:office:smarttags" w:element="metricconverter">
        <w:smartTagPr>
          <w:attr w:name="ProductID" w:val="40 мм"/>
        </w:smartTagPr>
        <w:r>
          <w:rPr>
            <w:sz w:val="28"/>
            <w:szCs w:val="28"/>
          </w:rPr>
          <w:t>40 мм</w:t>
        </w:r>
      </w:smartTag>
      <w:r>
        <w:rPr>
          <w:sz w:val="28"/>
          <w:szCs w:val="28"/>
        </w:rPr>
        <w:t xml:space="preserve"> друг от друга и стерильным скарификатором делают  4 крестообразных линейных </w:t>
      </w:r>
      <w:r w:rsidRPr="005E6649">
        <w:rPr>
          <w:sz w:val="28"/>
          <w:szCs w:val="28"/>
        </w:rPr>
        <w:t>насечек</w:t>
      </w:r>
      <w:r>
        <w:rPr>
          <w:sz w:val="28"/>
          <w:szCs w:val="28"/>
        </w:rPr>
        <w:t xml:space="preserve"> длиной 10-</w:t>
      </w:r>
      <w:smartTag w:uri="urn:schemas-microsoft-com:office:smarttags" w:element="metricconverter">
        <w:smartTagPr>
          <w:attr w:name="ProductID" w:val="15 мм"/>
        </w:smartTagPr>
        <w:smartTag w:uri="urn:schemas-microsoft-com:office:smarttags" w:element="metricconverter">
          <w:smartTagPr>
            <w:attr w:name="ProductID" w:val="15 мм"/>
          </w:smartTagPr>
          <w:r>
            <w:rPr>
              <w:sz w:val="28"/>
              <w:szCs w:val="28"/>
            </w:rPr>
            <w:t>15 мм</w:t>
          </w:r>
        </w:smartTag>
        <w:r>
          <w:rPr>
            <w:sz w:val="28"/>
            <w:szCs w:val="28"/>
          </w:rPr>
          <w:t>.</w:t>
        </w:r>
      </w:smartTag>
      <w:r>
        <w:rPr>
          <w:sz w:val="28"/>
          <w:szCs w:val="28"/>
        </w:rPr>
        <w:t xml:space="preserve"> Насечки не должны кровоточить, кровь должна выступать только «росинками». Плоской  стороной  скарификатора в течение нескольких секунд тщательно втирают вакцину в скарифицированную кожу и дают подсохнуть.</w:t>
      </w:r>
    </w:p>
    <w:p w:rsidR="00CC1665" w:rsidRDefault="00CC1665" w:rsidP="00CC1665">
      <w:pPr>
        <w:pStyle w:val="3"/>
        <w:tabs>
          <w:tab w:val="left" w:pos="8447"/>
        </w:tabs>
        <w:ind w:right="0"/>
        <w:jc w:val="left"/>
        <w:rPr>
          <w:sz w:val="28"/>
          <w:szCs w:val="28"/>
          <w:u w:val="single"/>
        </w:rPr>
      </w:pPr>
      <w:r>
        <w:rPr>
          <w:sz w:val="28"/>
          <w:szCs w:val="28"/>
          <w:u w:val="single"/>
        </w:rPr>
        <w:t>Дозирование</w:t>
      </w:r>
    </w:p>
    <w:p w:rsidR="00CC1665" w:rsidRDefault="00CC1665" w:rsidP="00CC1665">
      <w:pPr>
        <w:rPr>
          <w:i/>
          <w:sz w:val="28"/>
          <w:szCs w:val="28"/>
        </w:rPr>
      </w:pPr>
      <w:r>
        <w:rPr>
          <w:i/>
          <w:sz w:val="28"/>
          <w:szCs w:val="28"/>
        </w:rPr>
        <w:t>Детям старше 6 месяцев до 6 лет и взрослым старше 60 лет</w:t>
      </w:r>
    </w:p>
    <w:p w:rsidR="00CC1665" w:rsidRDefault="00CC1665" w:rsidP="00CC1665">
      <w:pPr>
        <w:jc w:val="both"/>
        <w:rPr>
          <w:sz w:val="28"/>
          <w:szCs w:val="28"/>
        </w:rPr>
      </w:pPr>
      <w:r>
        <w:rPr>
          <w:sz w:val="28"/>
          <w:szCs w:val="28"/>
        </w:rPr>
        <w:t xml:space="preserve">Назначают по 1 капле, т.е. 1 млрд. живых микробов в 0,05 мл </w:t>
      </w:r>
    </w:p>
    <w:p w:rsidR="00CC1665" w:rsidRDefault="00CC1665" w:rsidP="00CC1665">
      <w:pPr>
        <w:jc w:val="both"/>
        <w:rPr>
          <w:i/>
          <w:sz w:val="28"/>
          <w:szCs w:val="28"/>
        </w:rPr>
      </w:pPr>
      <w:r>
        <w:rPr>
          <w:i/>
          <w:sz w:val="28"/>
          <w:szCs w:val="28"/>
        </w:rPr>
        <w:t>Детям старше 6 лет до 10 лет</w:t>
      </w:r>
    </w:p>
    <w:p w:rsidR="00CC1665" w:rsidRDefault="00CC1665" w:rsidP="00CC1665">
      <w:pPr>
        <w:jc w:val="both"/>
        <w:rPr>
          <w:sz w:val="28"/>
          <w:szCs w:val="28"/>
        </w:rPr>
      </w:pPr>
      <w:r>
        <w:rPr>
          <w:sz w:val="28"/>
          <w:szCs w:val="28"/>
        </w:rPr>
        <w:t xml:space="preserve">Назначают по 2 капли, т.е. 2 млрд. живых микробов в 0,1 мл </w:t>
      </w:r>
    </w:p>
    <w:p w:rsidR="00CC1665" w:rsidRDefault="00CC1665" w:rsidP="00CC1665">
      <w:pPr>
        <w:rPr>
          <w:i/>
          <w:sz w:val="28"/>
          <w:szCs w:val="28"/>
        </w:rPr>
      </w:pPr>
      <w:r>
        <w:rPr>
          <w:i/>
          <w:sz w:val="28"/>
          <w:szCs w:val="28"/>
        </w:rPr>
        <w:t>Детям старше 10 лет до 14 лет, подросткам старше 14 лет до 18 лет и взрослым до 60 лет</w:t>
      </w:r>
    </w:p>
    <w:p w:rsidR="00CC1665" w:rsidRDefault="00CC1665" w:rsidP="00CC1665">
      <w:pPr>
        <w:jc w:val="both"/>
        <w:rPr>
          <w:sz w:val="28"/>
          <w:szCs w:val="28"/>
        </w:rPr>
      </w:pPr>
      <w:r>
        <w:rPr>
          <w:sz w:val="28"/>
          <w:szCs w:val="28"/>
        </w:rPr>
        <w:t xml:space="preserve">Назначают по 3 капли, т.е. 3 млрд. живых микробов в 0,15 мл </w:t>
      </w:r>
    </w:p>
    <w:p w:rsidR="00CC1665" w:rsidRDefault="00CC1665" w:rsidP="00CC1665">
      <w:pPr>
        <w:rPr>
          <w:i/>
          <w:sz w:val="28"/>
          <w:szCs w:val="28"/>
        </w:rPr>
      </w:pPr>
    </w:p>
    <w:p w:rsidR="00CC1665" w:rsidRDefault="00CC1665" w:rsidP="00322212">
      <w:pPr>
        <w:jc w:val="both"/>
        <w:rPr>
          <w:b/>
          <w:sz w:val="28"/>
          <w:szCs w:val="28"/>
        </w:rPr>
      </w:pPr>
      <w:r>
        <w:rPr>
          <w:b/>
          <w:sz w:val="28"/>
          <w:szCs w:val="28"/>
        </w:rPr>
        <w:t>Побочные реакции</w:t>
      </w:r>
    </w:p>
    <w:p w:rsidR="00CC1665" w:rsidRDefault="00CC1665" w:rsidP="00322212">
      <w:pPr>
        <w:jc w:val="both"/>
        <w:rPr>
          <w:sz w:val="28"/>
          <w:szCs w:val="28"/>
        </w:rPr>
      </w:pPr>
      <w:r>
        <w:rPr>
          <w:sz w:val="28"/>
          <w:szCs w:val="28"/>
        </w:rPr>
        <w:t>Вакцина слабореактогенна. Прививки могут сопровождаться местной или общей реакцией организма на введение препарата, интенсивность которых зависит от индивидуальных особенностей привитых.</w:t>
      </w:r>
    </w:p>
    <w:p w:rsidR="00CC1665" w:rsidRDefault="00CC1665" w:rsidP="00322212">
      <w:pPr>
        <w:jc w:val="both"/>
        <w:rPr>
          <w:sz w:val="28"/>
          <w:szCs w:val="28"/>
        </w:rPr>
      </w:pPr>
      <w:r>
        <w:rPr>
          <w:sz w:val="28"/>
          <w:szCs w:val="28"/>
        </w:rPr>
        <w:t>Побочные реакции могут развиваться в течение 24 – 48 часов после прививки. У 1 % вакцинированных температура может повышаться от 37,5°С  до 38,5°С.</w:t>
      </w:r>
    </w:p>
    <w:p w:rsidR="00CC1665" w:rsidRDefault="00CC1665" w:rsidP="00322212">
      <w:pPr>
        <w:jc w:val="both"/>
        <w:rPr>
          <w:sz w:val="28"/>
          <w:szCs w:val="28"/>
        </w:rPr>
      </w:pPr>
      <w:r>
        <w:rPr>
          <w:sz w:val="28"/>
          <w:szCs w:val="28"/>
        </w:rPr>
        <w:t>Местная реакция начинает проявляться через 8</w:t>
      </w:r>
      <w:r w:rsidR="006F3F62">
        <w:rPr>
          <w:sz w:val="28"/>
          <w:szCs w:val="28"/>
        </w:rPr>
        <w:t>–</w:t>
      </w:r>
      <w:r>
        <w:rPr>
          <w:sz w:val="28"/>
          <w:szCs w:val="28"/>
        </w:rPr>
        <w:t xml:space="preserve">10 ч. и достигает полного развития через 24 </w:t>
      </w:r>
      <w:r w:rsidR="006F3F62">
        <w:rPr>
          <w:sz w:val="28"/>
          <w:szCs w:val="28"/>
        </w:rPr>
        <w:t>–</w:t>
      </w:r>
      <w:r>
        <w:rPr>
          <w:sz w:val="28"/>
          <w:szCs w:val="28"/>
        </w:rPr>
        <w:t xml:space="preserve"> 30 ч., в более редких случаях </w:t>
      </w:r>
      <w:r w:rsidR="006F3F62">
        <w:rPr>
          <w:sz w:val="28"/>
          <w:szCs w:val="28"/>
        </w:rPr>
        <w:t>–</w:t>
      </w:r>
      <w:r>
        <w:rPr>
          <w:sz w:val="28"/>
          <w:szCs w:val="28"/>
        </w:rPr>
        <w:t xml:space="preserve"> через 48 ч. после вакцинации. Общая реакция в большинстве случаев бывает незначительной или отсутствует. </w:t>
      </w:r>
    </w:p>
    <w:p w:rsidR="00CC1665" w:rsidRDefault="00CC1665" w:rsidP="00322212">
      <w:pPr>
        <w:jc w:val="both"/>
        <w:rPr>
          <w:i/>
          <w:sz w:val="28"/>
          <w:szCs w:val="28"/>
        </w:rPr>
      </w:pPr>
      <w:r>
        <w:rPr>
          <w:i/>
          <w:sz w:val="28"/>
          <w:szCs w:val="28"/>
        </w:rPr>
        <w:t>Часто</w:t>
      </w:r>
      <w:r w:rsidR="00E8391E">
        <w:rPr>
          <w:i/>
          <w:sz w:val="28"/>
          <w:szCs w:val="28"/>
        </w:rPr>
        <w:t>(</w:t>
      </w:r>
      <w:r w:rsidR="00E8391E">
        <w:rPr>
          <w:sz w:val="28"/>
          <w:szCs w:val="28"/>
          <w:u w:val="single"/>
        </w:rPr>
        <w:t>&gt;</w:t>
      </w:r>
      <w:r w:rsidR="00E8391E">
        <w:rPr>
          <w:sz w:val="28"/>
          <w:szCs w:val="28"/>
        </w:rPr>
        <w:t xml:space="preserve"> 1/100 и 1/&lt; 10 %)</w:t>
      </w:r>
    </w:p>
    <w:p w:rsidR="00CC1665" w:rsidRDefault="00CC1665" w:rsidP="00322212">
      <w:pPr>
        <w:tabs>
          <w:tab w:val="left" w:pos="8447"/>
        </w:tabs>
        <w:jc w:val="both"/>
        <w:rPr>
          <w:sz w:val="28"/>
          <w:szCs w:val="28"/>
        </w:rPr>
      </w:pPr>
      <w:r>
        <w:rPr>
          <w:sz w:val="28"/>
          <w:szCs w:val="28"/>
        </w:rPr>
        <w:t>- в месте введения: гиперемия, отечность, мелкая, везикулезная сыпь по ходу насечек, инфильтрация</w:t>
      </w:r>
    </w:p>
    <w:p w:rsidR="00E8391E" w:rsidRDefault="00CC1665" w:rsidP="00E8391E">
      <w:pPr>
        <w:ind w:right="5"/>
        <w:jc w:val="both"/>
        <w:rPr>
          <w:i/>
          <w:sz w:val="28"/>
          <w:szCs w:val="28"/>
        </w:rPr>
      </w:pPr>
      <w:r>
        <w:rPr>
          <w:i/>
          <w:sz w:val="28"/>
          <w:szCs w:val="28"/>
        </w:rPr>
        <w:t>Редко</w:t>
      </w:r>
      <w:r w:rsidR="00E8391E">
        <w:rPr>
          <w:i/>
          <w:sz w:val="28"/>
          <w:szCs w:val="28"/>
        </w:rPr>
        <w:t xml:space="preserve">( </w:t>
      </w:r>
      <w:r w:rsidR="00E8391E">
        <w:rPr>
          <w:sz w:val="28"/>
          <w:szCs w:val="28"/>
          <w:u w:val="single"/>
        </w:rPr>
        <w:t>&gt;</w:t>
      </w:r>
      <w:r w:rsidR="00E8391E">
        <w:rPr>
          <w:sz w:val="28"/>
          <w:szCs w:val="28"/>
        </w:rPr>
        <w:t xml:space="preserve"> 1/10 0000 и </w:t>
      </w:r>
      <w:r w:rsidR="00E8391E">
        <w:rPr>
          <w:sz w:val="28"/>
          <w:szCs w:val="28"/>
        </w:rPr>
        <w:sym w:font="Symbol" w:char="F03C"/>
      </w:r>
      <w:r w:rsidR="00E8391E">
        <w:rPr>
          <w:sz w:val="28"/>
          <w:szCs w:val="28"/>
        </w:rPr>
        <w:t>1/1 000)</w:t>
      </w:r>
    </w:p>
    <w:p w:rsidR="00CC1665" w:rsidRDefault="00CC1665" w:rsidP="00322212">
      <w:pPr>
        <w:tabs>
          <w:tab w:val="left" w:pos="8447"/>
        </w:tabs>
        <w:jc w:val="both"/>
        <w:rPr>
          <w:i/>
          <w:sz w:val="28"/>
          <w:szCs w:val="28"/>
        </w:rPr>
      </w:pPr>
    </w:p>
    <w:p w:rsidR="00CC1665" w:rsidRDefault="00CC1665" w:rsidP="008416AC">
      <w:pPr>
        <w:numPr>
          <w:ilvl w:val="0"/>
          <w:numId w:val="7"/>
        </w:numPr>
        <w:tabs>
          <w:tab w:val="left" w:pos="8447"/>
        </w:tabs>
        <w:ind w:left="426" w:hanging="426"/>
        <w:jc w:val="both"/>
        <w:rPr>
          <w:sz w:val="28"/>
          <w:szCs w:val="28"/>
        </w:rPr>
      </w:pPr>
      <w:r>
        <w:rPr>
          <w:sz w:val="28"/>
          <w:szCs w:val="28"/>
        </w:rPr>
        <w:lastRenderedPageBreak/>
        <w:t xml:space="preserve">увеличение регионарных лимфатических узлов (лимфаденит), лимфангоит </w:t>
      </w:r>
    </w:p>
    <w:p w:rsidR="00CC1665" w:rsidRDefault="00CC1665" w:rsidP="00322212">
      <w:pPr>
        <w:numPr>
          <w:ilvl w:val="0"/>
          <w:numId w:val="8"/>
        </w:numPr>
        <w:tabs>
          <w:tab w:val="left" w:pos="8447"/>
        </w:tabs>
        <w:ind w:left="0" w:firstLine="0"/>
        <w:jc w:val="both"/>
        <w:rPr>
          <w:sz w:val="28"/>
          <w:szCs w:val="28"/>
        </w:rPr>
      </w:pPr>
      <w:r>
        <w:rPr>
          <w:sz w:val="28"/>
          <w:szCs w:val="28"/>
        </w:rPr>
        <w:t>повышение температуры тела до 37,5</w:t>
      </w:r>
      <w:r>
        <w:rPr>
          <w:sz w:val="28"/>
          <w:szCs w:val="28"/>
          <w:vertAlign w:val="superscript"/>
        </w:rPr>
        <w:t>0</w:t>
      </w:r>
      <w:r>
        <w:rPr>
          <w:sz w:val="28"/>
          <w:szCs w:val="28"/>
        </w:rPr>
        <w:t>С в течение первых суток</w:t>
      </w:r>
    </w:p>
    <w:p w:rsidR="00CC1665" w:rsidRDefault="00CC1665" w:rsidP="00CC1665">
      <w:pPr>
        <w:tabs>
          <w:tab w:val="left" w:pos="8447"/>
        </w:tabs>
        <w:jc w:val="both"/>
        <w:rPr>
          <w:i/>
          <w:sz w:val="28"/>
          <w:szCs w:val="28"/>
        </w:rPr>
      </w:pPr>
      <w:r>
        <w:rPr>
          <w:i/>
          <w:sz w:val="28"/>
          <w:szCs w:val="28"/>
        </w:rPr>
        <w:t>Очень редко</w:t>
      </w:r>
      <w:r w:rsidR="00E8391E">
        <w:rPr>
          <w:i/>
          <w:sz w:val="28"/>
          <w:szCs w:val="28"/>
        </w:rPr>
        <w:t xml:space="preserve"> </w:t>
      </w:r>
      <w:r w:rsidR="00E8391E">
        <w:rPr>
          <w:sz w:val="28"/>
          <w:szCs w:val="28"/>
        </w:rPr>
        <w:t>(&lt;1/10 000)</w:t>
      </w:r>
    </w:p>
    <w:p w:rsidR="00CC1665" w:rsidRDefault="00CC1665" w:rsidP="00CC1665">
      <w:pPr>
        <w:tabs>
          <w:tab w:val="left" w:pos="8447"/>
        </w:tabs>
        <w:jc w:val="both"/>
        <w:rPr>
          <w:sz w:val="28"/>
          <w:szCs w:val="28"/>
        </w:rPr>
      </w:pPr>
      <w:r>
        <w:rPr>
          <w:sz w:val="28"/>
          <w:szCs w:val="28"/>
        </w:rPr>
        <w:t>- повышение температуры тела выше 37,5</w:t>
      </w:r>
      <w:r>
        <w:rPr>
          <w:sz w:val="28"/>
          <w:szCs w:val="28"/>
          <w:vertAlign w:val="superscript"/>
        </w:rPr>
        <w:t>0</w:t>
      </w:r>
      <w:r>
        <w:rPr>
          <w:sz w:val="28"/>
          <w:szCs w:val="28"/>
        </w:rPr>
        <w:t>С до 38,5</w:t>
      </w:r>
      <w:r>
        <w:rPr>
          <w:sz w:val="28"/>
          <w:szCs w:val="28"/>
          <w:vertAlign w:val="superscript"/>
        </w:rPr>
        <w:t>0</w:t>
      </w:r>
      <w:r>
        <w:rPr>
          <w:sz w:val="28"/>
          <w:szCs w:val="28"/>
        </w:rPr>
        <w:t xml:space="preserve">С </w:t>
      </w:r>
    </w:p>
    <w:p w:rsidR="00CC1665" w:rsidRDefault="00CC1665" w:rsidP="00CC1665">
      <w:pPr>
        <w:rPr>
          <w:b/>
          <w:sz w:val="28"/>
          <w:szCs w:val="28"/>
        </w:rPr>
      </w:pPr>
    </w:p>
    <w:p w:rsidR="00CC1665" w:rsidRDefault="00CC1665" w:rsidP="00CC1665">
      <w:pPr>
        <w:rPr>
          <w:b/>
          <w:sz w:val="28"/>
          <w:szCs w:val="28"/>
        </w:rPr>
      </w:pPr>
      <w:r>
        <w:rPr>
          <w:b/>
          <w:sz w:val="28"/>
          <w:szCs w:val="28"/>
        </w:rPr>
        <w:t>Противопоказания</w:t>
      </w:r>
    </w:p>
    <w:p w:rsidR="00CC1665" w:rsidRDefault="00CC1665" w:rsidP="00322212">
      <w:pPr>
        <w:numPr>
          <w:ilvl w:val="0"/>
          <w:numId w:val="5"/>
        </w:numPr>
        <w:tabs>
          <w:tab w:val="left" w:pos="8447"/>
        </w:tabs>
        <w:ind w:left="0" w:firstLine="0"/>
        <w:jc w:val="both"/>
        <w:rPr>
          <w:sz w:val="28"/>
          <w:szCs w:val="28"/>
        </w:rPr>
      </w:pPr>
      <w:r>
        <w:rPr>
          <w:sz w:val="28"/>
          <w:szCs w:val="28"/>
        </w:rPr>
        <w:t xml:space="preserve">острые инфекционные и неинфекционные заболевания </w:t>
      </w:r>
    </w:p>
    <w:p w:rsidR="00CC1665" w:rsidRDefault="00CC1665" w:rsidP="00322212">
      <w:pPr>
        <w:numPr>
          <w:ilvl w:val="0"/>
          <w:numId w:val="5"/>
        </w:numPr>
        <w:tabs>
          <w:tab w:val="left" w:pos="8447"/>
        </w:tabs>
        <w:ind w:left="0" w:firstLine="0"/>
        <w:jc w:val="both"/>
        <w:rPr>
          <w:sz w:val="28"/>
          <w:szCs w:val="28"/>
        </w:rPr>
      </w:pPr>
      <w:r>
        <w:rPr>
          <w:sz w:val="28"/>
          <w:szCs w:val="28"/>
        </w:rPr>
        <w:t xml:space="preserve">активные формы туберкулеза </w:t>
      </w:r>
    </w:p>
    <w:p w:rsidR="00CC1665" w:rsidRDefault="00CC1665" w:rsidP="00322212">
      <w:pPr>
        <w:tabs>
          <w:tab w:val="left" w:pos="8447"/>
        </w:tabs>
        <w:jc w:val="both"/>
        <w:rPr>
          <w:sz w:val="28"/>
          <w:szCs w:val="28"/>
        </w:rPr>
      </w:pPr>
      <w:r>
        <w:rPr>
          <w:sz w:val="28"/>
          <w:szCs w:val="28"/>
        </w:rPr>
        <w:t xml:space="preserve">-   ревматизм в стадии активности </w:t>
      </w:r>
    </w:p>
    <w:p w:rsidR="00CC1665" w:rsidRPr="00926ACA" w:rsidRDefault="00CC1665" w:rsidP="00322212">
      <w:pPr>
        <w:tabs>
          <w:tab w:val="left" w:pos="8447"/>
        </w:tabs>
        <w:ind w:left="284" w:hanging="284"/>
        <w:jc w:val="both"/>
        <w:rPr>
          <w:sz w:val="28"/>
          <w:szCs w:val="28"/>
        </w:rPr>
      </w:pPr>
      <w:r>
        <w:rPr>
          <w:sz w:val="28"/>
          <w:szCs w:val="28"/>
        </w:rPr>
        <w:t>- заболевания сердечно-сосудистой системы (декомпенсированные и субкомпенсированные пороки сердца</w:t>
      </w:r>
      <w:r w:rsidR="00926ACA">
        <w:rPr>
          <w:sz w:val="28"/>
          <w:szCs w:val="28"/>
        </w:rPr>
        <w:t xml:space="preserve">, артериальная </w:t>
      </w:r>
      <w:r w:rsidR="00926ACA" w:rsidRPr="00926ACA">
        <w:rPr>
          <w:sz w:val="28"/>
          <w:szCs w:val="28"/>
        </w:rPr>
        <w:t xml:space="preserve">гипертензия </w:t>
      </w:r>
      <w:r w:rsidRPr="00926ACA">
        <w:rPr>
          <w:sz w:val="28"/>
          <w:szCs w:val="28"/>
        </w:rPr>
        <w:t xml:space="preserve"> II и III степени, перенесенный инфаркт)</w:t>
      </w:r>
    </w:p>
    <w:p w:rsidR="00CC1665" w:rsidRDefault="00CC1665" w:rsidP="00322212">
      <w:pPr>
        <w:numPr>
          <w:ilvl w:val="0"/>
          <w:numId w:val="5"/>
        </w:numPr>
        <w:tabs>
          <w:tab w:val="left" w:pos="8447"/>
        </w:tabs>
        <w:ind w:left="0" w:firstLine="0"/>
        <w:jc w:val="both"/>
        <w:rPr>
          <w:sz w:val="28"/>
          <w:szCs w:val="28"/>
        </w:rPr>
      </w:pPr>
      <w:r>
        <w:rPr>
          <w:sz w:val="28"/>
          <w:szCs w:val="28"/>
        </w:rPr>
        <w:t>язвенная болезнь желудка и двенадцатиперстной кишки</w:t>
      </w:r>
    </w:p>
    <w:p w:rsidR="00CC1665" w:rsidRDefault="00CC1665" w:rsidP="00322212">
      <w:pPr>
        <w:numPr>
          <w:ilvl w:val="0"/>
          <w:numId w:val="5"/>
        </w:numPr>
        <w:tabs>
          <w:tab w:val="left" w:pos="8447"/>
        </w:tabs>
        <w:ind w:left="0" w:firstLine="0"/>
        <w:jc w:val="both"/>
        <w:rPr>
          <w:sz w:val="28"/>
          <w:szCs w:val="28"/>
        </w:rPr>
      </w:pPr>
      <w:r>
        <w:rPr>
          <w:sz w:val="28"/>
          <w:szCs w:val="28"/>
        </w:rPr>
        <w:t>острые и хронические заболевания почек, печени и желчного пузыря</w:t>
      </w:r>
    </w:p>
    <w:p w:rsidR="00CC1665" w:rsidRDefault="00CC1665" w:rsidP="00322212">
      <w:pPr>
        <w:numPr>
          <w:ilvl w:val="0"/>
          <w:numId w:val="5"/>
        </w:numPr>
        <w:tabs>
          <w:tab w:val="left" w:pos="8447"/>
        </w:tabs>
        <w:jc w:val="both"/>
        <w:rPr>
          <w:b/>
          <w:sz w:val="28"/>
          <w:szCs w:val="28"/>
        </w:rPr>
      </w:pPr>
      <w:r>
        <w:rPr>
          <w:sz w:val="28"/>
          <w:szCs w:val="28"/>
        </w:rPr>
        <w:t>болезни эндокринной системы (тиреотоксикоз тяжелой степени, сахарный диабет, недостаточность надпочечников)</w:t>
      </w:r>
    </w:p>
    <w:p w:rsidR="00CC1665" w:rsidRDefault="00CC1665" w:rsidP="00322212">
      <w:pPr>
        <w:numPr>
          <w:ilvl w:val="0"/>
          <w:numId w:val="5"/>
        </w:numPr>
        <w:tabs>
          <w:tab w:val="left" w:pos="8447"/>
        </w:tabs>
        <w:ind w:left="0" w:firstLine="0"/>
        <w:jc w:val="both"/>
        <w:rPr>
          <w:sz w:val="28"/>
          <w:szCs w:val="28"/>
        </w:rPr>
      </w:pPr>
      <w:r>
        <w:rPr>
          <w:sz w:val="28"/>
          <w:szCs w:val="28"/>
        </w:rPr>
        <w:t xml:space="preserve">злокачественные новообразования </w:t>
      </w:r>
    </w:p>
    <w:p w:rsidR="00CC1665" w:rsidRDefault="00CC1665" w:rsidP="00322212">
      <w:pPr>
        <w:numPr>
          <w:ilvl w:val="0"/>
          <w:numId w:val="5"/>
        </w:numPr>
        <w:tabs>
          <w:tab w:val="left" w:pos="8447"/>
        </w:tabs>
        <w:jc w:val="both"/>
        <w:rPr>
          <w:sz w:val="28"/>
          <w:szCs w:val="28"/>
        </w:rPr>
      </w:pPr>
      <w:r>
        <w:rPr>
          <w:sz w:val="28"/>
          <w:szCs w:val="28"/>
        </w:rPr>
        <w:t>злокачественные болезни крови и лимфоидной системы (злокачественная анемия, лейкозы, геморрагические диатезы)</w:t>
      </w:r>
    </w:p>
    <w:p w:rsidR="00CC1665" w:rsidRDefault="00CC1665" w:rsidP="00322212">
      <w:pPr>
        <w:numPr>
          <w:ilvl w:val="0"/>
          <w:numId w:val="5"/>
        </w:numPr>
        <w:tabs>
          <w:tab w:val="left" w:pos="8447"/>
        </w:tabs>
        <w:ind w:left="0" w:firstLine="0"/>
        <w:jc w:val="both"/>
        <w:rPr>
          <w:sz w:val="28"/>
          <w:szCs w:val="28"/>
        </w:rPr>
      </w:pPr>
      <w:r>
        <w:rPr>
          <w:sz w:val="28"/>
          <w:szCs w:val="28"/>
        </w:rPr>
        <w:t>первичные и вторичные иммунодефициты</w:t>
      </w:r>
    </w:p>
    <w:p w:rsidR="00CC1665" w:rsidRDefault="00CC1665" w:rsidP="00322212">
      <w:pPr>
        <w:numPr>
          <w:ilvl w:val="0"/>
          <w:numId w:val="6"/>
        </w:numPr>
        <w:tabs>
          <w:tab w:val="left" w:pos="8447"/>
        </w:tabs>
        <w:jc w:val="both"/>
        <w:rPr>
          <w:sz w:val="28"/>
          <w:szCs w:val="28"/>
        </w:rPr>
      </w:pPr>
      <w:r>
        <w:rPr>
          <w:sz w:val="28"/>
          <w:szCs w:val="28"/>
        </w:rPr>
        <w:t xml:space="preserve">в период лечения глюкокортикостероидами, антиметаболитами, радиотерапией </w:t>
      </w:r>
    </w:p>
    <w:p w:rsidR="00CC1665" w:rsidRDefault="00CC1665" w:rsidP="00322212">
      <w:pPr>
        <w:numPr>
          <w:ilvl w:val="0"/>
          <w:numId w:val="5"/>
        </w:numPr>
        <w:tabs>
          <w:tab w:val="left" w:pos="8447"/>
        </w:tabs>
        <w:ind w:left="0" w:firstLine="0"/>
        <w:jc w:val="both"/>
        <w:rPr>
          <w:sz w:val="28"/>
          <w:szCs w:val="28"/>
        </w:rPr>
      </w:pPr>
      <w:r>
        <w:rPr>
          <w:sz w:val="28"/>
          <w:szCs w:val="28"/>
        </w:rPr>
        <w:t xml:space="preserve">бронхиальная астма и другие аллергические заболевания </w:t>
      </w:r>
    </w:p>
    <w:p w:rsidR="00CC1665" w:rsidRDefault="00CC1665" w:rsidP="00322212">
      <w:pPr>
        <w:numPr>
          <w:ilvl w:val="0"/>
          <w:numId w:val="5"/>
        </w:numPr>
        <w:tabs>
          <w:tab w:val="left" w:pos="8447"/>
        </w:tabs>
        <w:jc w:val="both"/>
        <w:rPr>
          <w:sz w:val="28"/>
          <w:szCs w:val="28"/>
        </w:rPr>
      </w:pPr>
      <w:r>
        <w:rPr>
          <w:sz w:val="28"/>
          <w:szCs w:val="28"/>
        </w:rPr>
        <w:t>случаи анафилактической реакции на введение вакцины в анамнезе, анафилактические реакции на пищевые, лекарственные и другие аллергены</w:t>
      </w:r>
    </w:p>
    <w:p w:rsidR="00CC1665" w:rsidRDefault="00CC1665" w:rsidP="00322212">
      <w:pPr>
        <w:numPr>
          <w:ilvl w:val="0"/>
          <w:numId w:val="5"/>
        </w:numPr>
        <w:tabs>
          <w:tab w:val="left" w:pos="8447"/>
        </w:tabs>
        <w:jc w:val="both"/>
        <w:rPr>
          <w:sz w:val="28"/>
          <w:szCs w:val="28"/>
        </w:rPr>
      </w:pPr>
      <w:r>
        <w:rPr>
          <w:sz w:val="28"/>
          <w:szCs w:val="28"/>
        </w:rPr>
        <w:t>заболевания кожи в период клинических проявлений (экзема, нейродермит, фурункулез, распространенные гнойничковые заболевания кожи)</w:t>
      </w:r>
    </w:p>
    <w:p w:rsidR="00CC1665" w:rsidRDefault="00CC1665" w:rsidP="00322212">
      <w:pPr>
        <w:ind w:left="360" w:hanging="360"/>
        <w:jc w:val="both"/>
        <w:rPr>
          <w:sz w:val="28"/>
          <w:szCs w:val="28"/>
        </w:rPr>
      </w:pPr>
      <w:r>
        <w:rPr>
          <w:sz w:val="28"/>
          <w:szCs w:val="28"/>
        </w:rPr>
        <w:t>-  тяжелые формы рахита и гипотрофии (II и III ст.), резко выраженное состояние инфантилизма</w:t>
      </w:r>
    </w:p>
    <w:p w:rsidR="00CC1665" w:rsidRDefault="00CC1665" w:rsidP="00322212">
      <w:pPr>
        <w:ind w:left="360" w:hanging="360"/>
        <w:jc w:val="both"/>
        <w:rPr>
          <w:sz w:val="28"/>
          <w:szCs w:val="28"/>
        </w:rPr>
      </w:pPr>
      <w:r>
        <w:rPr>
          <w:sz w:val="28"/>
          <w:szCs w:val="28"/>
        </w:rPr>
        <w:t xml:space="preserve">-  болезни нервной системы, черепно-мозговые травмы с остаточными явлениями, эпилепсия с частыми припадками, гидроцефалия в стадии декомпенсации и субкомпенсации </w:t>
      </w:r>
    </w:p>
    <w:p w:rsidR="00CC1665" w:rsidRDefault="00CC1665" w:rsidP="00322212">
      <w:pPr>
        <w:jc w:val="both"/>
        <w:rPr>
          <w:sz w:val="28"/>
          <w:szCs w:val="28"/>
        </w:rPr>
      </w:pPr>
      <w:r>
        <w:rPr>
          <w:sz w:val="28"/>
          <w:szCs w:val="28"/>
        </w:rPr>
        <w:t>-   детский возраст до 6 месяцев</w:t>
      </w:r>
    </w:p>
    <w:p w:rsidR="00CC1665" w:rsidRDefault="00CC1665" w:rsidP="00322212">
      <w:pPr>
        <w:jc w:val="both"/>
        <w:rPr>
          <w:sz w:val="28"/>
          <w:szCs w:val="28"/>
        </w:rPr>
      </w:pPr>
      <w:r>
        <w:rPr>
          <w:sz w:val="28"/>
          <w:szCs w:val="28"/>
        </w:rPr>
        <w:t>-   беременность и период лактации</w:t>
      </w:r>
    </w:p>
    <w:p w:rsidR="00CC1665" w:rsidRDefault="00CC1665" w:rsidP="00CC1665">
      <w:pPr>
        <w:rPr>
          <w:b/>
          <w:sz w:val="28"/>
          <w:szCs w:val="28"/>
        </w:rPr>
      </w:pPr>
    </w:p>
    <w:p w:rsidR="00CC1665" w:rsidRDefault="00CC1665" w:rsidP="00CC1665">
      <w:pPr>
        <w:rPr>
          <w:b/>
          <w:sz w:val="28"/>
          <w:szCs w:val="28"/>
        </w:rPr>
      </w:pPr>
      <w:r>
        <w:rPr>
          <w:b/>
          <w:sz w:val="28"/>
          <w:szCs w:val="28"/>
        </w:rPr>
        <w:t>Лекарственные взаимодействия</w:t>
      </w:r>
    </w:p>
    <w:p w:rsidR="00CC1665" w:rsidRDefault="00CC1665" w:rsidP="00322212">
      <w:pPr>
        <w:jc w:val="both"/>
        <w:rPr>
          <w:sz w:val="28"/>
          <w:szCs w:val="28"/>
        </w:rPr>
      </w:pPr>
      <w:r>
        <w:rPr>
          <w:sz w:val="28"/>
          <w:szCs w:val="28"/>
        </w:rPr>
        <w:t xml:space="preserve">За 1-2 дня до вакцинации и на протяжении 7 дней после вакцинации следует избегать применения антибиотиков, сульфаниламидов и иммуноглобулинов, которые могут снижать эффект вакцинации. </w:t>
      </w:r>
    </w:p>
    <w:p w:rsidR="00CC1665" w:rsidRDefault="00CC1665" w:rsidP="00322212">
      <w:pPr>
        <w:jc w:val="both"/>
        <w:rPr>
          <w:b/>
          <w:sz w:val="28"/>
          <w:szCs w:val="28"/>
        </w:rPr>
      </w:pPr>
      <w:r>
        <w:rPr>
          <w:sz w:val="28"/>
          <w:szCs w:val="28"/>
        </w:rPr>
        <w:t>Интервал между вакцинацией против чумы и введением других живых вакцин из аттенуированных штаммов должен быть у взрослых не менее одного месяца, у детей не менее 2 месяцев.</w:t>
      </w:r>
    </w:p>
    <w:p w:rsidR="00CC1665" w:rsidRDefault="00CC1665" w:rsidP="00322212">
      <w:pPr>
        <w:tabs>
          <w:tab w:val="left" w:pos="8447"/>
        </w:tabs>
        <w:jc w:val="both"/>
        <w:rPr>
          <w:b/>
          <w:sz w:val="28"/>
          <w:szCs w:val="28"/>
        </w:rPr>
      </w:pPr>
    </w:p>
    <w:p w:rsidR="00CC1665" w:rsidRDefault="00CC1665" w:rsidP="00CC1665">
      <w:pPr>
        <w:tabs>
          <w:tab w:val="left" w:pos="8447"/>
        </w:tabs>
        <w:rPr>
          <w:b/>
          <w:sz w:val="28"/>
          <w:szCs w:val="28"/>
        </w:rPr>
      </w:pPr>
      <w:r>
        <w:rPr>
          <w:b/>
          <w:sz w:val="28"/>
          <w:szCs w:val="28"/>
        </w:rPr>
        <w:t>Особые указания</w:t>
      </w:r>
    </w:p>
    <w:p w:rsidR="00CC1665" w:rsidRDefault="00CC1665" w:rsidP="00CC1665">
      <w:pPr>
        <w:pStyle w:val="31"/>
        <w:ind w:right="0"/>
        <w:rPr>
          <w:szCs w:val="28"/>
        </w:rPr>
      </w:pPr>
      <w:r>
        <w:rPr>
          <w:szCs w:val="28"/>
        </w:rPr>
        <w:t>В связи  с тем, что заболеваемость чумой имеет эпидемический характер на энзоотичной по чуме территории, рекомендуется проводить вакцинацию ежегодно в начале весны, ревакцинацию - осенью.</w:t>
      </w:r>
    </w:p>
    <w:p w:rsidR="00CC1665" w:rsidRDefault="00CC1665" w:rsidP="00CC1665">
      <w:pPr>
        <w:jc w:val="both"/>
        <w:rPr>
          <w:sz w:val="28"/>
          <w:szCs w:val="28"/>
        </w:rPr>
      </w:pPr>
      <w:r>
        <w:rPr>
          <w:sz w:val="28"/>
          <w:szCs w:val="28"/>
        </w:rPr>
        <w:t>Врач несет ответственность за правильный отбор лиц, подлежащих вакцинации. Перед вакцинацией прививаемых тщательно осматривают с измерением у них температуры. Врач должен быть информирован о наличии у пациента иммунодефицита, аллергии или необычной реакции на предыдущую вакцинацию, а также о любом лечении, совпадающем по времени с вакцинацией.  Проведение прививок при температуре 37° С и выше запрещается.</w:t>
      </w:r>
    </w:p>
    <w:p w:rsidR="00CC1665" w:rsidRDefault="00CC1665" w:rsidP="00CC1665">
      <w:pPr>
        <w:jc w:val="both"/>
        <w:rPr>
          <w:sz w:val="28"/>
          <w:szCs w:val="28"/>
        </w:rPr>
      </w:pPr>
      <w:r>
        <w:rPr>
          <w:sz w:val="28"/>
          <w:szCs w:val="28"/>
        </w:rPr>
        <w:t xml:space="preserve"> Все дети, подлежащие прививкам, должны обследоваться с учетом анамнестических данных (предшествующие заболевания, переносимость ранее проведенных прививок, наличие аллергических реакций на лекарственные препараты, пищевые продукты и др.). О дне предстоящих прививок детям, посещающим дошкольные учреждения и школы, необходимо заранее оповещать родителей.</w:t>
      </w:r>
    </w:p>
    <w:p w:rsidR="00CC1665" w:rsidRDefault="00CC1665" w:rsidP="00CC1665">
      <w:pPr>
        <w:jc w:val="both"/>
        <w:rPr>
          <w:sz w:val="28"/>
          <w:szCs w:val="28"/>
        </w:rPr>
      </w:pPr>
      <w:r>
        <w:rPr>
          <w:sz w:val="28"/>
          <w:szCs w:val="28"/>
        </w:rPr>
        <w:t xml:space="preserve"> Категорически запрещается проведение прививок на дому за исключением хозяйств отгонного животноводства на энзоотичной по чуме территории, где вакцинацию против чумы проводят специальные бригады вакцинаторов под руководством врача на оборудованной для этой цели машине или в одном из жилищ местного населения. Запрещается проведение вакцинации и прием больных в одном помещении. Недопустимо наличие гнойничковых заболеваний у медперсонала, проводящего прививки. </w:t>
      </w:r>
    </w:p>
    <w:p w:rsidR="00CC1665" w:rsidRDefault="00CC1665" w:rsidP="00CC1665">
      <w:pPr>
        <w:tabs>
          <w:tab w:val="left" w:pos="8447"/>
        </w:tabs>
        <w:jc w:val="both"/>
        <w:rPr>
          <w:sz w:val="28"/>
          <w:szCs w:val="28"/>
        </w:rPr>
      </w:pPr>
      <w:r>
        <w:rPr>
          <w:sz w:val="28"/>
          <w:szCs w:val="28"/>
        </w:rPr>
        <w:t xml:space="preserve">При острых инфекционных и неинфекционных заболеваниях, хронических заболеваниях в стадии обострения прививки проводят не ранее 1 мес после выздоровления (ремиссии). Перенесшим острый инфекционный гепатит, менингококковую инфекцию прививки проводят не ранее 6 месяцев после выздоровления. </w:t>
      </w:r>
    </w:p>
    <w:p w:rsidR="00CC1665" w:rsidRDefault="00CC1665" w:rsidP="00CC1665">
      <w:pPr>
        <w:tabs>
          <w:tab w:val="left" w:pos="8447"/>
        </w:tabs>
        <w:jc w:val="both"/>
        <w:rPr>
          <w:i/>
          <w:sz w:val="28"/>
          <w:szCs w:val="28"/>
        </w:rPr>
      </w:pPr>
      <w:r>
        <w:rPr>
          <w:i/>
          <w:sz w:val="28"/>
          <w:szCs w:val="28"/>
        </w:rPr>
        <w:t>Меры предосторожности</w:t>
      </w:r>
    </w:p>
    <w:p w:rsidR="00CC1665" w:rsidRDefault="00CC1665" w:rsidP="00CC1665">
      <w:pPr>
        <w:tabs>
          <w:tab w:val="left" w:pos="8447"/>
        </w:tabs>
        <w:jc w:val="both"/>
        <w:rPr>
          <w:sz w:val="28"/>
          <w:szCs w:val="28"/>
        </w:rPr>
      </w:pPr>
      <w:r>
        <w:rPr>
          <w:sz w:val="28"/>
          <w:szCs w:val="28"/>
        </w:rPr>
        <w:t>Врач должен быть информирован обо всех случаях побочных реакций, перечисленных в данной инструкции. Места для проведения прививок должны быть оснащены средствами противошоковой терапии.</w:t>
      </w:r>
    </w:p>
    <w:p w:rsidR="00CC1665" w:rsidRDefault="00CC1665" w:rsidP="00CC1665">
      <w:pPr>
        <w:jc w:val="both"/>
        <w:rPr>
          <w:i/>
          <w:color w:val="000000"/>
          <w:sz w:val="28"/>
          <w:szCs w:val="28"/>
        </w:rPr>
      </w:pPr>
      <w:r>
        <w:rPr>
          <w:i/>
          <w:color w:val="000000"/>
          <w:sz w:val="28"/>
          <w:szCs w:val="28"/>
        </w:rPr>
        <w:t>Особенности влияния лекарственного средства на способность управления транспортными средствами и работы с механизмами</w:t>
      </w:r>
    </w:p>
    <w:p w:rsidR="00CC1665" w:rsidRDefault="00CC1665" w:rsidP="00CC1665">
      <w:pPr>
        <w:tabs>
          <w:tab w:val="left" w:pos="8447"/>
        </w:tabs>
        <w:jc w:val="both"/>
        <w:rPr>
          <w:sz w:val="28"/>
          <w:szCs w:val="28"/>
        </w:rPr>
      </w:pPr>
      <w:r>
        <w:rPr>
          <w:sz w:val="28"/>
          <w:szCs w:val="28"/>
        </w:rPr>
        <w:t xml:space="preserve">Использование данной вакцины не может повлиять на способность управлять автомобилем или другой техникой. </w:t>
      </w:r>
    </w:p>
    <w:p w:rsidR="00CC1665" w:rsidRDefault="00CC1665" w:rsidP="00CC1665">
      <w:pPr>
        <w:tabs>
          <w:tab w:val="left" w:pos="8447"/>
        </w:tabs>
        <w:jc w:val="both"/>
        <w:rPr>
          <w:sz w:val="28"/>
          <w:szCs w:val="28"/>
        </w:rPr>
      </w:pPr>
    </w:p>
    <w:p w:rsidR="00CC1665" w:rsidRDefault="00CC1665" w:rsidP="00CC1665">
      <w:pPr>
        <w:jc w:val="both"/>
        <w:rPr>
          <w:b/>
          <w:sz w:val="28"/>
          <w:szCs w:val="28"/>
        </w:rPr>
      </w:pPr>
      <w:r>
        <w:rPr>
          <w:b/>
          <w:sz w:val="28"/>
          <w:szCs w:val="28"/>
        </w:rPr>
        <w:t>Форма выпуска и упаковка</w:t>
      </w:r>
    </w:p>
    <w:p w:rsidR="00CC1665" w:rsidRDefault="00CC1665" w:rsidP="00CC1665">
      <w:pPr>
        <w:tabs>
          <w:tab w:val="left" w:pos="8447"/>
        </w:tabs>
        <w:jc w:val="both"/>
        <w:rPr>
          <w:sz w:val="28"/>
          <w:szCs w:val="28"/>
        </w:rPr>
      </w:pPr>
      <w:r>
        <w:rPr>
          <w:sz w:val="28"/>
          <w:szCs w:val="28"/>
        </w:rPr>
        <w:t>Лиофилизированная вакцина в стеклянных ампулах объемом 2 мл, по 10 ампул в коробке.  В коробку вкладывают инструкцию по медицинскому применению на государственном и русском языках</w:t>
      </w:r>
    </w:p>
    <w:p w:rsidR="00CC1665" w:rsidRDefault="00CC1665" w:rsidP="00CC1665">
      <w:pPr>
        <w:tabs>
          <w:tab w:val="left" w:pos="8447"/>
        </w:tabs>
        <w:jc w:val="both"/>
        <w:rPr>
          <w:b/>
          <w:sz w:val="28"/>
          <w:szCs w:val="28"/>
        </w:rPr>
      </w:pPr>
    </w:p>
    <w:p w:rsidR="00CC1665" w:rsidRDefault="00CC1665" w:rsidP="00CC1665">
      <w:pPr>
        <w:tabs>
          <w:tab w:val="left" w:pos="8447"/>
        </w:tabs>
        <w:jc w:val="both"/>
        <w:rPr>
          <w:b/>
          <w:sz w:val="28"/>
          <w:szCs w:val="28"/>
        </w:rPr>
      </w:pPr>
      <w:r>
        <w:rPr>
          <w:b/>
          <w:sz w:val="28"/>
          <w:szCs w:val="28"/>
        </w:rPr>
        <w:lastRenderedPageBreak/>
        <w:t xml:space="preserve">Условия хранения </w:t>
      </w:r>
    </w:p>
    <w:p w:rsidR="00CC1665" w:rsidRDefault="00CC1665" w:rsidP="00CC1665">
      <w:pPr>
        <w:jc w:val="both"/>
        <w:rPr>
          <w:sz w:val="28"/>
          <w:szCs w:val="28"/>
        </w:rPr>
      </w:pPr>
      <w:r>
        <w:rPr>
          <w:sz w:val="28"/>
          <w:szCs w:val="28"/>
        </w:rPr>
        <w:t>Хранить в закрытых складах  в сухом защищенных от света месте при температуре  от +2°С до +8°С.</w:t>
      </w:r>
    </w:p>
    <w:p w:rsidR="00CC1665" w:rsidRPr="005E6649" w:rsidRDefault="00CC1665" w:rsidP="00CC1665">
      <w:pPr>
        <w:jc w:val="both"/>
        <w:rPr>
          <w:sz w:val="28"/>
          <w:szCs w:val="28"/>
        </w:rPr>
      </w:pPr>
      <w:r>
        <w:rPr>
          <w:sz w:val="28"/>
          <w:szCs w:val="28"/>
        </w:rPr>
        <w:t>Хранить в недоступном для детей месте!</w:t>
      </w:r>
    </w:p>
    <w:p w:rsidR="00CC1665" w:rsidRDefault="00CC1665" w:rsidP="00CC1665">
      <w:pPr>
        <w:pStyle w:val="31"/>
        <w:outlineLvl w:val="0"/>
        <w:rPr>
          <w:szCs w:val="28"/>
        </w:rPr>
      </w:pPr>
    </w:p>
    <w:p w:rsidR="00CC1665" w:rsidRDefault="00CC1665" w:rsidP="00CC1665">
      <w:pPr>
        <w:pStyle w:val="31"/>
        <w:outlineLvl w:val="0"/>
        <w:rPr>
          <w:b/>
          <w:szCs w:val="28"/>
        </w:rPr>
      </w:pPr>
      <w:r>
        <w:rPr>
          <w:b/>
          <w:szCs w:val="28"/>
        </w:rPr>
        <w:t>Срок хранения</w:t>
      </w:r>
    </w:p>
    <w:p w:rsidR="00CC1665" w:rsidRDefault="00CC1665" w:rsidP="00CC1665">
      <w:pPr>
        <w:pStyle w:val="31"/>
        <w:outlineLvl w:val="0"/>
        <w:rPr>
          <w:szCs w:val="28"/>
        </w:rPr>
      </w:pPr>
      <w:r>
        <w:rPr>
          <w:szCs w:val="28"/>
        </w:rPr>
        <w:t>2 года</w:t>
      </w:r>
    </w:p>
    <w:p w:rsidR="00CC1665" w:rsidRPr="00D80B71" w:rsidRDefault="00CC1665" w:rsidP="00CC1665">
      <w:pPr>
        <w:pStyle w:val="31"/>
        <w:ind w:right="0"/>
        <w:outlineLvl w:val="0"/>
        <w:rPr>
          <w:strike/>
          <w:szCs w:val="28"/>
        </w:rPr>
      </w:pPr>
      <w:r>
        <w:rPr>
          <w:szCs w:val="28"/>
        </w:rPr>
        <w:t xml:space="preserve">Не </w:t>
      </w:r>
      <w:r w:rsidR="00926ACA" w:rsidRPr="00926ACA">
        <w:rPr>
          <w:szCs w:val="28"/>
        </w:rPr>
        <w:t xml:space="preserve">применять </w:t>
      </w:r>
      <w:r>
        <w:rPr>
          <w:szCs w:val="28"/>
        </w:rPr>
        <w:t>после истечения срока годности</w:t>
      </w:r>
      <w:r w:rsidR="00926ACA">
        <w:rPr>
          <w:szCs w:val="28"/>
        </w:rPr>
        <w:t>.</w:t>
      </w:r>
    </w:p>
    <w:p w:rsidR="00CC1665" w:rsidRDefault="00CC1665" w:rsidP="00CC1665">
      <w:pPr>
        <w:tabs>
          <w:tab w:val="left" w:pos="8447"/>
        </w:tabs>
        <w:jc w:val="both"/>
        <w:rPr>
          <w:b/>
          <w:sz w:val="28"/>
          <w:szCs w:val="28"/>
        </w:rPr>
      </w:pPr>
    </w:p>
    <w:p w:rsidR="00CC1665" w:rsidRDefault="00CC1665" w:rsidP="00CC1665">
      <w:pPr>
        <w:tabs>
          <w:tab w:val="left" w:pos="8447"/>
        </w:tabs>
        <w:rPr>
          <w:b/>
          <w:sz w:val="28"/>
          <w:szCs w:val="28"/>
        </w:rPr>
      </w:pPr>
      <w:r>
        <w:rPr>
          <w:b/>
          <w:sz w:val="28"/>
          <w:szCs w:val="28"/>
        </w:rPr>
        <w:t>Условия отпуска из аптек</w:t>
      </w:r>
    </w:p>
    <w:p w:rsidR="00CC1665" w:rsidRDefault="00CC1665" w:rsidP="00CC1665">
      <w:pPr>
        <w:tabs>
          <w:tab w:val="left" w:pos="8447"/>
        </w:tabs>
        <w:rPr>
          <w:sz w:val="28"/>
          <w:szCs w:val="28"/>
        </w:rPr>
      </w:pPr>
      <w:r>
        <w:rPr>
          <w:sz w:val="28"/>
          <w:szCs w:val="28"/>
        </w:rPr>
        <w:t>По рецепту (в специализированные учреждения, по эпидемиологическим показаниям)</w:t>
      </w:r>
    </w:p>
    <w:p w:rsidR="00CC1665" w:rsidRDefault="00CC1665" w:rsidP="00CC1665">
      <w:pPr>
        <w:tabs>
          <w:tab w:val="left" w:pos="8447"/>
        </w:tabs>
        <w:rPr>
          <w:b/>
          <w:sz w:val="28"/>
          <w:szCs w:val="28"/>
        </w:rPr>
      </w:pPr>
    </w:p>
    <w:p w:rsidR="00CC1665" w:rsidRDefault="00CC1665" w:rsidP="00CC1665">
      <w:pPr>
        <w:tabs>
          <w:tab w:val="left" w:pos="8447"/>
        </w:tabs>
        <w:rPr>
          <w:b/>
          <w:sz w:val="28"/>
          <w:szCs w:val="28"/>
        </w:rPr>
      </w:pPr>
      <w:r>
        <w:rPr>
          <w:b/>
          <w:sz w:val="28"/>
          <w:szCs w:val="28"/>
        </w:rPr>
        <w:t>Производитель</w:t>
      </w:r>
    </w:p>
    <w:p w:rsidR="00CC1665" w:rsidRDefault="00CC1665" w:rsidP="00CC1665">
      <w:pPr>
        <w:pStyle w:val="31"/>
        <w:ind w:right="0"/>
        <w:rPr>
          <w:szCs w:val="28"/>
        </w:rPr>
      </w:pPr>
      <w:r>
        <w:rPr>
          <w:szCs w:val="28"/>
        </w:rPr>
        <w:t xml:space="preserve">РГП </w:t>
      </w:r>
      <w:r w:rsidR="002B2EEF">
        <w:rPr>
          <w:szCs w:val="28"/>
        </w:rPr>
        <w:t xml:space="preserve">на ПХВ </w:t>
      </w:r>
      <w:r>
        <w:rPr>
          <w:szCs w:val="28"/>
        </w:rPr>
        <w:t xml:space="preserve">«Казахский научный центр карантинных и зоонозных инфекций им. М. Айкимбаева», Казахстан </w:t>
      </w:r>
    </w:p>
    <w:p w:rsidR="00CC1665" w:rsidRDefault="00CC1665" w:rsidP="00CC1665">
      <w:pPr>
        <w:tabs>
          <w:tab w:val="left" w:pos="8447"/>
        </w:tabs>
        <w:jc w:val="both"/>
        <w:rPr>
          <w:sz w:val="28"/>
          <w:szCs w:val="28"/>
        </w:rPr>
      </w:pPr>
      <w:smartTag w:uri="urn:schemas-microsoft-com:office:smarttags" w:element="metricconverter">
        <w:smartTagPr>
          <w:attr w:name="ProductID" w:val="050054, г"/>
        </w:smartTagPr>
        <w:r>
          <w:rPr>
            <w:sz w:val="28"/>
            <w:szCs w:val="28"/>
          </w:rPr>
          <w:t>050054, г</w:t>
        </w:r>
      </w:smartTag>
      <w:r>
        <w:rPr>
          <w:sz w:val="28"/>
          <w:szCs w:val="28"/>
        </w:rPr>
        <w:t xml:space="preserve">. Алматы, ул. Капальская 14 </w:t>
      </w:r>
    </w:p>
    <w:p w:rsidR="00CC1665" w:rsidRDefault="00CC1665" w:rsidP="00CC1665">
      <w:pPr>
        <w:tabs>
          <w:tab w:val="left" w:pos="8447"/>
        </w:tabs>
        <w:jc w:val="both"/>
        <w:rPr>
          <w:sz w:val="28"/>
          <w:szCs w:val="28"/>
        </w:rPr>
      </w:pPr>
      <w:r>
        <w:rPr>
          <w:sz w:val="28"/>
          <w:szCs w:val="28"/>
        </w:rPr>
        <w:t>Тел.: 8 (727) 2</w:t>
      </w:r>
      <w:r w:rsidR="00926ACA">
        <w:rPr>
          <w:sz w:val="28"/>
          <w:szCs w:val="28"/>
        </w:rPr>
        <w:t>2</w:t>
      </w:r>
      <w:r>
        <w:rPr>
          <w:sz w:val="28"/>
          <w:szCs w:val="28"/>
        </w:rPr>
        <w:t>3-38-21, факс: 8 (727) 2</w:t>
      </w:r>
      <w:r w:rsidR="00926ACA">
        <w:rPr>
          <w:sz w:val="28"/>
          <w:szCs w:val="28"/>
        </w:rPr>
        <w:t>2</w:t>
      </w:r>
      <w:r>
        <w:rPr>
          <w:sz w:val="28"/>
          <w:szCs w:val="28"/>
        </w:rPr>
        <w:t>3-38-30</w:t>
      </w:r>
    </w:p>
    <w:p w:rsidR="00CC1665" w:rsidRDefault="00CC1665" w:rsidP="00CC1665">
      <w:pPr>
        <w:jc w:val="both"/>
        <w:rPr>
          <w:b/>
          <w:sz w:val="28"/>
          <w:szCs w:val="28"/>
        </w:rPr>
      </w:pPr>
    </w:p>
    <w:p w:rsidR="00CC1665" w:rsidRDefault="00CC1665" w:rsidP="00CC1665">
      <w:pPr>
        <w:jc w:val="both"/>
        <w:rPr>
          <w:b/>
          <w:sz w:val="28"/>
          <w:szCs w:val="28"/>
        </w:rPr>
      </w:pPr>
      <w:r>
        <w:rPr>
          <w:b/>
          <w:sz w:val="28"/>
          <w:szCs w:val="28"/>
        </w:rPr>
        <w:t>Владелец  регистрационного удостоверения</w:t>
      </w:r>
    </w:p>
    <w:p w:rsidR="00CC1665" w:rsidRPr="00926ACA" w:rsidRDefault="00926ACA" w:rsidP="00CC1665">
      <w:pPr>
        <w:jc w:val="both"/>
        <w:rPr>
          <w:sz w:val="28"/>
          <w:szCs w:val="28"/>
        </w:rPr>
      </w:pPr>
      <w:r w:rsidRPr="00926ACA">
        <w:rPr>
          <w:sz w:val="28"/>
          <w:szCs w:val="28"/>
        </w:rPr>
        <w:t>РГП на ПХВ «Казахский научный центр карантинных и зоонозных инфекций им. М. Айкимбаева», Казахстан</w:t>
      </w:r>
      <w:r w:rsidR="00CC1665" w:rsidRPr="00926ACA">
        <w:rPr>
          <w:sz w:val="28"/>
          <w:szCs w:val="28"/>
        </w:rPr>
        <w:t xml:space="preserve"> </w:t>
      </w:r>
    </w:p>
    <w:p w:rsidR="00CC1665" w:rsidRPr="00926ACA" w:rsidRDefault="00CC1665" w:rsidP="00CC1665">
      <w:pPr>
        <w:jc w:val="both"/>
        <w:rPr>
          <w:b/>
          <w:i/>
          <w:sz w:val="28"/>
          <w:szCs w:val="28"/>
        </w:rPr>
      </w:pPr>
    </w:p>
    <w:p w:rsidR="00322212" w:rsidRDefault="00322212" w:rsidP="00322212">
      <w:pPr>
        <w:pStyle w:val="2"/>
        <w:jc w:val="both"/>
        <w:rPr>
          <w:rFonts w:ascii="Times New Roman" w:hAnsi="Times New Roman"/>
          <w:b/>
          <w:bCs/>
          <w:sz w:val="28"/>
          <w:szCs w:val="28"/>
          <w:lang w:eastAsia="de-DE"/>
        </w:rPr>
      </w:pPr>
      <w:r w:rsidRPr="007A373B">
        <w:rPr>
          <w:rFonts w:ascii="Times New Roman" w:hAnsi="Times New Roman"/>
          <w:b/>
          <w:i/>
          <w:color w:val="000000"/>
          <w:sz w:val="28"/>
          <w:szCs w:val="28"/>
        </w:rPr>
        <w:t xml:space="preserve">Адрес организации на территории Республики Казахстан, принимающей претензии (предложения)  по качеству лекарственных  средств  от потребителей и  </w:t>
      </w:r>
      <w:r w:rsidRPr="007A373B">
        <w:rPr>
          <w:rFonts w:ascii="Times New Roman" w:hAnsi="Times New Roman"/>
          <w:b/>
          <w:i/>
          <w:color w:val="000000"/>
          <w:sz w:val="28"/>
          <w:szCs w:val="28"/>
          <w:lang w:val="de-DE" w:eastAsia="de-DE"/>
        </w:rPr>
        <w:t>ответственной за пострегистрационное наблюдение за безопасностью лекарственного средства</w:t>
      </w:r>
      <w:r w:rsidRPr="007A373B">
        <w:rPr>
          <w:rFonts w:ascii="Times New Roman" w:hAnsi="Times New Roman"/>
          <w:b/>
          <w:i/>
          <w:sz w:val="28"/>
          <w:szCs w:val="28"/>
          <w:lang w:val="de-DE" w:eastAsia="de-DE"/>
        </w:rPr>
        <w:t>:</w:t>
      </w:r>
      <w:r w:rsidRPr="007A373B">
        <w:rPr>
          <w:rFonts w:ascii="Times New Roman" w:hAnsi="Times New Roman"/>
          <w:b/>
          <w:sz w:val="28"/>
          <w:szCs w:val="28"/>
          <w:lang w:val="de-DE" w:eastAsia="de-DE"/>
        </w:rPr>
        <w:t xml:space="preserve"> </w:t>
      </w:r>
    </w:p>
    <w:p w:rsidR="000075E8" w:rsidRDefault="00CC1665" w:rsidP="000075E8">
      <w:pPr>
        <w:pStyle w:val="31"/>
        <w:ind w:right="0"/>
        <w:rPr>
          <w:szCs w:val="28"/>
        </w:rPr>
      </w:pPr>
      <w:r>
        <w:rPr>
          <w:szCs w:val="28"/>
        </w:rPr>
        <w:t xml:space="preserve">РГП </w:t>
      </w:r>
      <w:r w:rsidR="000075E8">
        <w:rPr>
          <w:szCs w:val="28"/>
        </w:rPr>
        <w:t xml:space="preserve">на ПХВ </w:t>
      </w:r>
      <w:r>
        <w:rPr>
          <w:szCs w:val="28"/>
        </w:rPr>
        <w:t>«Казахский  научный центр карантинных и зоонозных инфекций им. М. Айкимбаева»</w:t>
      </w:r>
      <w:r w:rsidR="006975AF">
        <w:rPr>
          <w:szCs w:val="28"/>
        </w:rPr>
        <w:t xml:space="preserve">, Казахстан </w:t>
      </w:r>
    </w:p>
    <w:p w:rsidR="00CC1665" w:rsidRDefault="00CC1665" w:rsidP="000075E8">
      <w:pPr>
        <w:pStyle w:val="31"/>
        <w:ind w:right="0"/>
        <w:rPr>
          <w:szCs w:val="28"/>
        </w:rPr>
      </w:pPr>
      <w:smartTag w:uri="urn:schemas-microsoft-com:office:smarttags" w:element="metricconverter">
        <w:smartTagPr>
          <w:attr w:name="ProductID" w:val="050054, г"/>
        </w:smartTagPr>
        <w:r>
          <w:rPr>
            <w:szCs w:val="28"/>
          </w:rPr>
          <w:t>050054, г</w:t>
        </w:r>
      </w:smartTag>
      <w:r>
        <w:rPr>
          <w:szCs w:val="28"/>
        </w:rPr>
        <w:t xml:space="preserve">. Алматы, ул. Капальская 14 </w:t>
      </w:r>
    </w:p>
    <w:p w:rsidR="00CC1665" w:rsidRDefault="00CC1665" w:rsidP="00CC1665">
      <w:pPr>
        <w:tabs>
          <w:tab w:val="left" w:pos="8447"/>
        </w:tabs>
        <w:jc w:val="both"/>
        <w:rPr>
          <w:sz w:val="28"/>
          <w:szCs w:val="28"/>
        </w:rPr>
      </w:pPr>
      <w:r>
        <w:rPr>
          <w:sz w:val="28"/>
          <w:szCs w:val="28"/>
        </w:rPr>
        <w:t>Тел.: 8 (727) 2</w:t>
      </w:r>
      <w:r w:rsidR="00926ACA">
        <w:rPr>
          <w:sz w:val="28"/>
          <w:szCs w:val="28"/>
        </w:rPr>
        <w:t>2</w:t>
      </w:r>
      <w:r>
        <w:rPr>
          <w:sz w:val="28"/>
          <w:szCs w:val="28"/>
        </w:rPr>
        <w:t>3-38-21, факс: 8 (727) 2</w:t>
      </w:r>
      <w:r w:rsidR="00926ACA">
        <w:rPr>
          <w:sz w:val="28"/>
          <w:szCs w:val="28"/>
        </w:rPr>
        <w:t>2</w:t>
      </w:r>
      <w:r>
        <w:rPr>
          <w:sz w:val="28"/>
          <w:szCs w:val="28"/>
        </w:rPr>
        <w:t>3-38-30</w:t>
      </w:r>
      <w:r w:rsidR="00926ACA">
        <w:rPr>
          <w:sz w:val="28"/>
          <w:szCs w:val="28"/>
        </w:rPr>
        <w:t>.</w:t>
      </w:r>
    </w:p>
    <w:p w:rsidR="00CC1665" w:rsidRDefault="00CC1665" w:rsidP="00CC1665">
      <w:pPr>
        <w:tabs>
          <w:tab w:val="left" w:pos="6880"/>
        </w:tabs>
        <w:jc w:val="both"/>
        <w:outlineLvl w:val="0"/>
        <w:rPr>
          <w:sz w:val="28"/>
          <w:szCs w:val="28"/>
        </w:rPr>
      </w:pPr>
      <w:r>
        <w:rPr>
          <w:sz w:val="28"/>
          <w:szCs w:val="28"/>
        </w:rPr>
        <w:t xml:space="preserve">                                                                           </w:t>
      </w:r>
    </w:p>
    <w:p w:rsidR="00CC1665" w:rsidRPr="00125574" w:rsidRDefault="00CC1665" w:rsidP="00CC1665">
      <w:pPr>
        <w:pStyle w:val="11"/>
        <w:spacing w:line="240" w:lineRule="auto"/>
        <w:outlineLvl w:val="0"/>
        <w:rPr>
          <w:rFonts w:ascii="Times New Roman" w:hAnsi="Times New Roman"/>
          <w:color w:val="000000"/>
          <w:w w:val="110"/>
          <w:sz w:val="28"/>
          <w:szCs w:val="28"/>
          <w:lang w:val="de-DE"/>
        </w:rPr>
      </w:pPr>
    </w:p>
    <w:sectPr w:rsidR="00CC1665" w:rsidRPr="00125574" w:rsidSect="00CE2B27">
      <w:head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1D5" w:rsidRDefault="00DB01D5" w:rsidP="00CA37F1">
      <w:r>
        <w:separator/>
      </w:r>
    </w:p>
  </w:endnote>
  <w:endnote w:type="continuationSeparator" w:id="0">
    <w:p w:rsidR="00DB01D5" w:rsidRDefault="00DB01D5" w:rsidP="00CA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1D5" w:rsidRDefault="00DB01D5" w:rsidP="00CA37F1">
      <w:r>
        <w:separator/>
      </w:r>
    </w:p>
  </w:footnote>
  <w:footnote w:type="continuationSeparator" w:id="0">
    <w:p w:rsidR="00DB01D5" w:rsidRDefault="00DB01D5" w:rsidP="00CA3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56E" w:rsidRDefault="005420FD">
    <w:pPr>
      <w:pStyle w:val="af2"/>
    </w:pPr>
    <w:r>
      <w:rPr>
        <w:noProof/>
      </w:rPr>
      <mc:AlternateContent>
        <mc:Choice Requires="wps">
          <w:drawing>
            <wp:anchor distT="0" distB="0" distL="114300" distR="114300" simplePos="0" relativeHeight="251657728" behindDoc="0" locked="0" layoutInCell="1" allowOverlap="1">
              <wp:simplePos x="0" y="0"/>
              <wp:positionH relativeFrom="column">
                <wp:posOffset>6099175</wp:posOffset>
              </wp:positionH>
              <wp:positionV relativeFrom="paragraph">
                <wp:posOffset>619125</wp:posOffset>
              </wp:positionV>
              <wp:extent cx="381000" cy="8018780"/>
              <wp:effectExtent l="3175"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56E" w:rsidRPr="00CA37F1" w:rsidRDefault="0097656E">
                          <w:pPr>
                            <w:rPr>
                              <w:color w:val="0C0000"/>
                              <w:sz w:val="14"/>
                            </w:rPr>
                          </w:pPr>
                          <w:r>
                            <w:rPr>
                              <w:color w:val="0C0000"/>
                              <w:sz w:val="14"/>
                            </w:rPr>
                            <w:t xml:space="preserve">03.08.2016 ЕСЭДО ГО (версия 7.13.2)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0.25pt;margin-top:48.75pt;width:30pt;height:63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" stroked="f">
              <v:textbox style="layout-flow:vertical;mso-layout-flow-alt:bottom-to-top">
                <w:txbxContent>
                  <w:p w:rsidR="0097656E" w:rsidRPr="00CA37F1" w:rsidRDefault="0097656E">
                    <w:pPr>
                      <w:rPr>
                        <w:color w:val="0C0000"/>
                        <w:sz w:val="14"/>
                      </w:rPr>
                    </w:pPr>
                    <w:r>
                      <w:rPr>
                        <w:color w:val="0C0000"/>
                        <w:sz w:val="14"/>
                      </w:rPr>
                      <w:t xml:space="preserve">03.08.2016 ЕСЭДО ГО (версия 7.13.2)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76B"/>
    <w:multiLevelType w:val="singleLevel"/>
    <w:tmpl w:val="B1C8F64E"/>
    <w:lvl w:ilvl="0">
      <w:start w:val="1"/>
      <w:numFmt w:val="bullet"/>
      <w:lvlText w:val="-"/>
      <w:lvlJc w:val="left"/>
      <w:pPr>
        <w:tabs>
          <w:tab w:val="num" w:pos="360"/>
        </w:tabs>
        <w:ind w:left="360" w:hanging="360"/>
      </w:pPr>
      <w:rPr>
        <w:rFonts w:ascii="Arial" w:hAnsi="Arial" w:cs="Times New Roman" w:hint="default"/>
      </w:rPr>
    </w:lvl>
  </w:abstractNum>
  <w:abstractNum w:abstractNumId="1">
    <w:nsid w:val="47E25C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4A1C6AD2"/>
    <w:multiLevelType w:val="singleLevel"/>
    <w:tmpl w:val="B1C8F64E"/>
    <w:lvl w:ilvl="0">
      <w:start w:val="1"/>
      <w:numFmt w:val="bullet"/>
      <w:lvlText w:val="-"/>
      <w:lvlJc w:val="left"/>
      <w:pPr>
        <w:tabs>
          <w:tab w:val="num" w:pos="360"/>
        </w:tabs>
        <w:ind w:left="360" w:hanging="360"/>
      </w:pPr>
      <w:rPr>
        <w:rFonts w:ascii="Arial" w:hAnsi="Arial" w:cs="Times New Roman" w:hint="default"/>
      </w:rPr>
    </w:lvl>
  </w:abstractNum>
  <w:abstractNum w:abstractNumId="3">
    <w:nsid w:val="4B886368"/>
    <w:multiLevelType w:val="singleLevel"/>
    <w:tmpl w:val="B1C8F64E"/>
    <w:lvl w:ilvl="0">
      <w:start w:val="1"/>
      <w:numFmt w:val="bullet"/>
      <w:lvlText w:val="-"/>
      <w:lvlJc w:val="left"/>
      <w:pPr>
        <w:tabs>
          <w:tab w:val="num" w:pos="360"/>
        </w:tabs>
        <w:ind w:left="360" w:hanging="360"/>
      </w:pPr>
      <w:rPr>
        <w:rFonts w:ascii="Arial" w:hAnsi="Arial" w:cs="Times New Roman" w:hint="default"/>
      </w:rPr>
    </w:lvl>
  </w:abstractNum>
  <w:abstractNum w:abstractNumId="4">
    <w:nsid w:val="63D236D3"/>
    <w:multiLevelType w:val="singleLevel"/>
    <w:tmpl w:val="B1C8F64E"/>
    <w:lvl w:ilvl="0">
      <w:start w:val="1"/>
      <w:numFmt w:val="bullet"/>
      <w:lvlText w:val="-"/>
      <w:lvlJc w:val="left"/>
      <w:pPr>
        <w:tabs>
          <w:tab w:val="num" w:pos="360"/>
        </w:tabs>
        <w:ind w:left="360" w:hanging="360"/>
      </w:pPr>
      <w:rPr>
        <w:rFonts w:ascii="Arial" w:hAnsi="Arial" w:cs="Times New Roman" w:hint="default"/>
      </w:rPr>
    </w:lvl>
  </w:abstractNum>
  <w:num w:numId="1">
    <w:abstractNumId w:val="1"/>
  </w:num>
  <w:num w:numId="2">
    <w:abstractNumId w:val="0"/>
  </w:num>
  <w:num w:numId="3">
    <w:abstractNumId w:val="2"/>
  </w:num>
  <w:num w:numId="4">
    <w:abstractNumId w:val="1"/>
    <w:lvlOverride w:ilvl="0"/>
  </w:num>
  <w:num w:numId="5">
    <w:abstractNumId w:val="0"/>
    <w:lvlOverride w:ilvl="0"/>
  </w:num>
  <w:num w:numId="6">
    <w:abstractNumId w:val="2"/>
    <w:lvlOverride w:ilvl="0"/>
  </w:num>
  <w:num w:numId="7">
    <w:abstractNumId w:val="3"/>
    <w:lvlOverride w:ilvl="0"/>
  </w:num>
  <w:num w:numId="8">
    <w:abstractNumId w:val="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D68"/>
    <w:rsid w:val="000075E8"/>
    <w:rsid w:val="00024588"/>
    <w:rsid w:val="00024D68"/>
    <w:rsid w:val="00091F31"/>
    <w:rsid w:val="000E213A"/>
    <w:rsid w:val="00112FFB"/>
    <w:rsid w:val="00125574"/>
    <w:rsid w:val="00156A43"/>
    <w:rsid w:val="001B7313"/>
    <w:rsid w:val="00204563"/>
    <w:rsid w:val="002B2EEF"/>
    <w:rsid w:val="00322212"/>
    <w:rsid w:val="003A0511"/>
    <w:rsid w:val="003B6228"/>
    <w:rsid w:val="003C793C"/>
    <w:rsid w:val="00485D1C"/>
    <w:rsid w:val="004A1EB8"/>
    <w:rsid w:val="004D6AB6"/>
    <w:rsid w:val="005420FD"/>
    <w:rsid w:val="005F6F6C"/>
    <w:rsid w:val="006320FC"/>
    <w:rsid w:val="00683DCC"/>
    <w:rsid w:val="006975AF"/>
    <w:rsid w:val="006B0DC1"/>
    <w:rsid w:val="006E6776"/>
    <w:rsid w:val="006F3F62"/>
    <w:rsid w:val="00754F81"/>
    <w:rsid w:val="008416AC"/>
    <w:rsid w:val="00873E75"/>
    <w:rsid w:val="008E2BBA"/>
    <w:rsid w:val="00926ACA"/>
    <w:rsid w:val="00944887"/>
    <w:rsid w:val="0097656E"/>
    <w:rsid w:val="009B120D"/>
    <w:rsid w:val="00B1767E"/>
    <w:rsid w:val="00B91EAE"/>
    <w:rsid w:val="00BE37CF"/>
    <w:rsid w:val="00CA37F1"/>
    <w:rsid w:val="00CC1665"/>
    <w:rsid w:val="00CE2B27"/>
    <w:rsid w:val="00CF1AE9"/>
    <w:rsid w:val="00D80B71"/>
    <w:rsid w:val="00DB01D5"/>
    <w:rsid w:val="00E04510"/>
    <w:rsid w:val="00E815FE"/>
    <w:rsid w:val="00E82557"/>
    <w:rsid w:val="00E8391E"/>
    <w:rsid w:val="00E84170"/>
    <w:rsid w:val="00F507C5"/>
    <w:rsid w:val="00FB1FCA"/>
    <w:rsid w:val="00FD3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next w:val="a"/>
    <w:link w:val="30"/>
    <w:qFormat/>
    <w:rsid w:val="00024D68"/>
    <w:pPr>
      <w:keepNext/>
      <w:ind w:right="2490"/>
      <w:jc w:val="center"/>
      <w:outlineLvl w:val="2"/>
    </w:pPr>
    <w:rPr>
      <w:b/>
      <w:sz w:val="18"/>
      <w:szCs w:val="20"/>
    </w:rPr>
  </w:style>
  <w:style w:type="character" w:default="1" w:styleId="a0">
    <w:name w:val="Default Paragraph Font"/>
    <w:link w:val="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24D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semiHidden/>
    <w:rsid w:val="00024D68"/>
    <w:rPr>
      <w:b/>
      <w:sz w:val="18"/>
      <w:lang w:val="ru-RU" w:eastAsia="ru-RU" w:bidi="ar-SA"/>
    </w:rPr>
  </w:style>
  <w:style w:type="paragraph" w:styleId="2">
    <w:name w:val="Body Text 2"/>
    <w:basedOn w:val="a"/>
    <w:link w:val="20"/>
    <w:semiHidden/>
    <w:unhideWhenUsed/>
    <w:rsid w:val="00024D68"/>
    <w:pPr>
      <w:jc w:val="center"/>
    </w:pPr>
    <w:rPr>
      <w:rFonts w:ascii="Arial" w:hAnsi="Arial"/>
      <w:szCs w:val="20"/>
    </w:rPr>
  </w:style>
  <w:style w:type="character" w:customStyle="1" w:styleId="20">
    <w:name w:val="Основной текст 2 Знак"/>
    <w:link w:val="2"/>
    <w:semiHidden/>
    <w:rsid w:val="00024D68"/>
    <w:rPr>
      <w:rFonts w:ascii="Arial" w:hAnsi="Arial"/>
      <w:sz w:val="24"/>
      <w:lang w:val="ru-RU" w:eastAsia="ru-RU" w:bidi="ar-SA"/>
    </w:rPr>
  </w:style>
  <w:style w:type="paragraph" w:styleId="31">
    <w:name w:val="Body Text 3"/>
    <w:basedOn w:val="a"/>
    <w:link w:val="32"/>
    <w:unhideWhenUsed/>
    <w:rsid w:val="00024D68"/>
    <w:pPr>
      <w:tabs>
        <w:tab w:val="left" w:pos="8447"/>
      </w:tabs>
      <w:ind w:right="-13"/>
      <w:jc w:val="both"/>
    </w:pPr>
    <w:rPr>
      <w:sz w:val="28"/>
      <w:szCs w:val="20"/>
    </w:rPr>
  </w:style>
  <w:style w:type="character" w:customStyle="1" w:styleId="32">
    <w:name w:val="Основной текст 3 Знак"/>
    <w:link w:val="31"/>
    <w:rsid w:val="00024D68"/>
    <w:rPr>
      <w:sz w:val="28"/>
      <w:lang w:val="ru-RU" w:eastAsia="ru-RU" w:bidi="ar-SA"/>
    </w:rPr>
  </w:style>
  <w:style w:type="paragraph" w:styleId="a4">
    <w:name w:val="Plain Text"/>
    <w:basedOn w:val="a"/>
    <w:link w:val="a5"/>
    <w:semiHidden/>
    <w:unhideWhenUsed/>
    <w:rsid w:val="00024D68"/>
    <w:rPr>
      <w:rFonts w:ascii="Courier New" w:hAnsi="Courier New"/>
      <w:sz w:val="20"/>
      <w:szCs w:val="20"/>
    </w:rPr>
  </w:style>
  <w:style w:type="character" w:customStyle="1" w:styleId="a5">
    <w:name w:val="Текст Знак"/>
    <w:link w:val="a4"/>
    <w:semiHidden/>
    <w:rsid w:val="00024D68"/>
    <w:rPr>
      <w:rFonts w:ascii="Courier New" w:hAnsi="Courier New"/>
      <w:lang w:val="ru-RU" w:eastAsia="ru-RU" w:bidi="ar-SA"/>
    </w:rPr>
  </w:style>
  <w:style w:type="character" w:customStyle="1" w:styleId="s0">
    <w:name w:val="s0"/>
    <w:rsid w:val="00024D68"/>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Normal">
    <w:name w:val="Normal"/>
    <w:rsid w:val="00024D68"/>
    <w:pPr>
      <w:widowControl w:val="0"/>
    </w:pPr>
  </w:style>
  <w:style w:type="paragraph" w:styleId="a6">
    <w:name w:val="Document Map"/>
    <w:basedOn w:val="a"/>
    <w:semiHidden/>
    <w:rsid w:val="00024D68"/>
    <w:pPr>
      <w:shd w:val="clear" w:color="auto" w:fill="000080"/>
    </w:pPr>
    <w:rPr>
      <w:rFonts w:ascii="Tahoma" w:hAnsi="Tahoma" w:cs="Tahoma"/>
      <w:sz w:val="20"/>
      <w:szCs w:val="20"/>
    </w:rPr>
  </w:style>
  <w:style w:type="paragraph" w:customStyle="1" w:styleId="1">
    <w:name w:val="Знак Знак Знак Знак1 Знак Знак Знак Знак Знак Знак Знак Знак Знак"/>
    <w:basedOn w:val="a"/>
    <w:link w:val="a0"/>
    <w:autoRedefine/>
    <w:rsid w:val="00024D68"/>
    <w:pPr>
      <w:spacing w:after="200" w:line="276" w:lineRule="auto"/>
      <w:jc w:val="both"/>
    </w:pPr>
    <w:rPr>
      <w:rFonts w:ascii="Calibri" w:hAnsi="Calibri"/>
      <w:b/>
      <w:sz w:val="28"/>
      <w:szCs w:val="28"/>
      <w:u w:val="single"/>
    </w:rPr>
  </w:style>
  <w:style w:type="character" w:customStyle="1" w:styleId="10">
    <w:name w:val="Знак Знак1"/>
    <w:semiHidden/>
    <w:locked/>
    <w:rsid w:val="00024D68"/>
    <w:rPr>
      <w:rFonts w:ascii="Calibri" w:hAnsi="Calibri"/>
      <w:b/>
      <w:sz w:val="28"/>
      <w:szCs w:val="28"/>
      <w:u w:val="single"/>
      <w:lang w:val="ru-RU" w:eastAsia="ru-RU" w:bidi="ar-SA"/>
    </w:rPr>
  </w:style>
  <w:style w:type="paragraph" w:customStyle="1" w:styleId="11">
    <w:name w:val="Стиль1"/>
    <w:basedOn w:val="a"/>
    <w:rsid w:val="00CC1665"/>
    <w:pPr>
      <w:spacing w:line="360" w:lineRule="auto"/>
      <w:jc w:val="both"/>
    </w:pPr>
    <w:rPr>
      <w:rFonts w:ascii="Courier New" w:hAnsi="Courier New"/>
      <w:szCs w:val="20"/>
      <w:lang w:val="en-US"/>
    </w:rPr>
  </w:style>
  <w:style w:type="paragraph" w:customStyle="1" w:styleId="12">
    <w:name w:val="1"/>
    <w:basedOn w:val="a"/>
    <w:autoRedefine/>
    <w:rsid w:val="00CC1665"/>
    <w:pPr>
      <w:spacing w:after="160" w:line="360" w:lineRule="auto"/>
      <w:jc w:val="center"/>
    </w:pPr>
    <w:rPr>
      <w:sz w:val="22"/>
      <w:szCs w:val="22"/>
    </w:rPr>
  </w:style>
  <w:style w:type="character" w:styleId="a7">
    <w:name w:val="Hyperlink"/>
    <w:uiPriority w:val="99"/>
    <w:unhideWhenUsed/>
    <w:rsid w:val="00CF1AE9"/>
    <w:rPr>
      <w:color w:val="0000FF"/>
      <w:u w:val="single"/>
    </w:rPr>
  </w:style>
  <w:style w:type="paragraph" w:styleId="a8">
    <w:name w:val="Body Text"/>
    <w:basedOn w:val="a"/>
    <w:link w:val="a9"/>
    <w:rsid w:val="00E84170"/>
    <w:pPr>
      <w:spacing w:after="120"/>
    </w:pPr>
  </w:style>
  <w:style w:type="character" w:customStyle="1" w:styleId="a9">
    <w:name w:val="Основной текст Знак"/>
    <w:link w:val="a8"/>
    <w:rsid w:val="00E84170"/>
    <w:rPr>
      <w:sz w:val="24"/>
      <w:szCs w:val="24"/>
    </w:rPr>
  </w:style>
  <w:style w:type="paragraph" w:customStyle="1" w:styleId="aa">
    <w:name w:val="Утверждаю"/>
    <w:basedOn w:val="a"/>
    <w:rsid w:val="00E84170"/>
    <w:pPr>
      <w:suppressAutoHyphens/>
      <w:ind w:left="4395" w:right="-74"/>
    </w:pPr>
    <w:rPr>
      <w:rFonts w:ascii="Arial" w:hAnsi="Arial"/>
      <w:szCs w:val="20"/>
    </w:rPr>
  </w:style>
  <w:style w:type="character" w:styleId="ab">
    <w:name w:val="annotation reference"/>
    <w:rsid w:val="00D80B71"/>
    <w:rPr>
      <w:sz w:val="16"/>
      <w:szCs w:val="16"/>
    </w:rPr>
  </w:style>
  <w:style w:type="paragraph" w:styleId="ac">
    <w:name w:val="annotation text"/>
    <w:basedOn w:val="a"/>
    <w:link w:val="ad"/>
    <w:rsid w:val="00D80B71"/>
    <w:rPr>
      <w:sz w:val="20"/>
      <w:szCs w:val="20"/>
    </w:rPr>
  </w:style>
  <w:style w:type="character" w:customStyle="1" w:styleId="ad">
    <w:name w:val="Текст примечания Знак"/>
    <w:basedOn w:val="a0"/>
    <w:link w:val="ac"/>
    <w:rsid w:val="00D80B71"/>
  </w:style>
  <w:style w:type="paragraph" w:styleId="ae">
    <w:name w:val="annotation subject"/>
    <w:basedOn w:val="ac"/>
    <w:next w:val="ac"/>
    <w:link w:val="af"/>
    <w:rsid w:val="00D80B71"/>
    <w:rPr>
      <w:b/>
      <w:bCs/>
    </w:rPr>
  </w:style>
  <w:style w:type="character" w:customStyle="1" w:styleId="af">
    <w:name w:val="Тема примечания Знак"/>
    <w:link w:val="ae"/>
    <w:rsid w:val="00D80B71"/>
    <w:rPr>
      <w:b/>
      <w:bCs/>
    </w:rPr>
  </w:style>
  <w:style w:type="paragraph" w:styleId="af0">
    <w:name w:val="Balloon Text"/>
    <w:basedOn w:val="a"/>
    <w:link w:val="af1"/>
    <w:rsid w:val="00D80B71"/>
    <w:rPr>
      <w:rFonts w:ascii="Tahoma" w:hAnsi="Tahoma" w:cs="Tahoma"/>
      <w:sz w:val="16"/>
      <w:szCs w:val="16"/>
    </w:rPr>
  </w:style>
  <w:style w:type="character" w:customStyle="1" w:styleId="af1">
    <w:name w:val="Текст выноски Знак"/>
    <w:link w:val="af0"/>
    <w:rsid w:val="00D80B71"/>
    <w:rPr>
      <w:rFonts w:ascii="Tahoma" w:hAnsi="Tahoma" w:cs="Tahoma"/>
      <w:sz w:val="16"/>
      <w:szCs w:val="16"/>
    </w:rPr>
  </w:style>
  <w:style w:type="paragraph" w:styleId="af2">
    <w:name w:val="header"/>
    <w:basedOn w:val="a"/>
    <w:link w:val="af3"/>
    <w:rsid w:val="00CA37F1"/>
    <w:pPr>
      <w:tabs>
        <w:tab w:val="center" w:pos="4677"/>
        <w:tab w:val="right" w:pos="9355"/>
      </w:tabs>
    </w:pPr>
  </w:style>
  <w:style w:type="character" w:customStyle="1" w:styleId="af3">
    <w:name w:val="Верхний колонтитул Знак"/>
    <w:link w:val="af2"/>
    <w:rsid w:val="00CA37F1"/>
    <w:rPr>
      <w:sz w:val="24"/>
      <w:szCs w:val="24"/>
    </w:rPr>
  </w:style>
  <w:style w:type="paragraph" w:styleId="af4">
    <w:name w:val="footer"/>
    <w:basedOn w:val="a"/>
    <w:link w:val="af5"/>
    <w:rsid w:val="00CA37F1"/>
    <w:pPr>
      <w:tabs>
        <w:tab w:val="center" w:pos="4677"/>
        <w:tab w:val="right" w:pos="9355"/>
      </w:tabs>
    </w:pPr>
  </w:style>
  <w:style w:type="character" w:customStyle="1" w:styleId="af5">
    <w:name w:val="Нижний колонтитул Знак"/>
    <w:link w:val="af4"/>
    <w:rsid w:val="00CA37F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next w:val="a"/>
    <w:link w:val="30"/>
    <w:qFormat/>
    <w:rsid w:val="00024D68"/>
    <w:pPr>
      <w:keepNext/>
      <w:ind w:right="2490"/>
      <w:jc w:val="center"/>
      <w:outlineLvl w:val="2"/>
    </w:pPr>
    <w:rPr>
      <w:b/>
      <w:sz w:val="18"/>
      <w:szCs w:val="20"/>
    </w:rPr>
  </w:style>
  <w:style w:type="character" w:default="1" w:styleId="a0">
    <w:name w:val="Default Paragraph Font"/>
    <w:link w:val="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24D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semiHidden/>
    <w:rsid w:val="00024D68"/>
    <w:rPr>
      <w:b/>
      <w:sz w:val="18"/>
      <w:lang w:val="ru-RU" w:eastAsia="ru-RU" w:bidi="ar-SA"/>
    </w:rPr>
  </w:style>
  <w:style w:type="paragraph" w:styleId="2">
    <w:name w:val="Body Text 2"/>
    <w:basedOn w:val="a"/>
    <w:link w:val="20"/>
    <w:semiHidden/>
    <w:unhideWhenUsed/>
    <w:rsid w:val="00024D68"/>
    <w:pPr>
      <w:jc w:val="center"/>
    </w:pPr>
    <w:rPr>
      <w:rFonts w:ascii="Arial" w:hAnsi="Arial"/>
      <w:szCs w:val="20"/>
    </w:rPr>
  </w:style>
  <w:style w:type="character" w:customStyle="1" w:styleId="20">
    <w:name w:val="Основной текст 2 Знак"/>
    <w:link w:val="2"/>
    <w:semiHidden/>
    <w:rsid w:val="00024D68"/>
    <w:rPr>
      <w:rFonts w:ascii="Arial" w:hAnsi="Arial"/>
      <w:sz w:val="24"/>
      <w:lang w:val="ru-RU" w:eastAsia="ru-RU" w:bidi="ar-SA"/>
    </w:rPr>
  </w:style>
  <w:style w:type="paragraph" w:styleId="31">
    <w:name w:val="Body Text 3"/>
    <w:basedOn w:val="a"/>
    <w:link w:val="32"/>
    <w:unhideWhenUsed/>
    <w:rsid w:val="00024D68"/>
    <w:pPr>
      <w:tabs>
        <w:tab w:val="left" w:pos="8447"/>
      </w:tabs>
      <w:ind w:right="-13"/>
      <w:jc w:val="both"/>
    </w:pPr>
    <w:rPr>
      <w:sz w:val="28"/>
      <w:szCs w:val="20"/>
    </w:rPr>
  </w:style>
  <w:style w:type="character" w:customStyle="1" w:styleId="32">
    <w:name w:val="Основной текст 3 Знак"/>
    <w:link w:val="31"/>
    <w:rsid w:val="00024D68"/>
    <w:rPr>
      <w:sz w:val="28"/>
      <w:lang w:val="ru-RU" w:eastAsia="ru-RU" w:bidi="ar-SA"/>
    </w:rPr>
  </w:style>
  <w:style w:type="paragraph" w:styleId="a4">
    <w:name w:val="Plain Text"/>
    <w:basedOn w:val="a"/>
    <w:link w:val="a5"/>
    <w:semiHidden/>
    <w:unhideWhenUsed/>
    <w:rsid w:val="00024D68"/>
    <w:rPr>
      <w:rFonts w:ascii="Courier New" w:hAnsi="Courier New"/>
      <w:sz w:val="20"/>
      <w:szCs w:val="20"/>
    </w:rPr>
  </w:style>
  <w:style w:type="character" w:customStyle="1" w:styleId="a5">
    <w:name w:val="Текст Знак"/>
    <w:link w:val="a4"/>
    <w:semiHidden/>
    <w:rsid w:val="00024D68"/>
    <w:rPr>
      <w:rFonts w:ascii="Courier New" w:hAnsi="Courier New"/>
      <w:lang w:val="ru-RU" w:eastAsia="ru-RU" w:bidi="ar-SA"/>
    </w:rPr>
  </w:style>
  <w:style w:type="character" w:customStyle="1" w:styleId="s0">
    <w:name w:val="s0"/>
    <w:rsid w:val="00024D68"/>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Normal">
    <w:name w:val="Normal"/>
    <w:rsid w:val="00024D68"/>
    <w:pPr>
      <w:widowControl w:val="0"/>
    </w:pPr>
  </w:style>
  <w:style w:type="paragraph" w:styleId="a6">
    <w:name w:val="Document Map"/>
    <w:basedOn w:val="a"/>
    <w:semiHidden/>
    <w:rsid w:val="00024D68"/>
    <w:pPr>
      <w:shd w:val="clear" w:color="auto" w:fill="000080"/>
    </w:pPr>
    <w:rPr>
      <w:rFonts w:ascii="Tahoma" w:hAnsi="Tahoma" w:cs="Tahoma"/>
      <w:sz w:val="20"/>
      <w:szCs w:val="20"/>
    </w:rPr>
  </w:style>
  <w:style w:type="paragraph" w:customStyle="1" w:styleId="1">
    <w:name w:val="Знак Знак Знак Знак1 Знак Знак Знак Знак Знак Знак Знак Знак Знак"/>
    <w:basedOn w:val="a"/>
    <w:link w:val="a0"/>
    <w:autoRedefine/>
    <w:rsid w:val="00024D68"/>
    <w:pPr>
      <w:spacing w:after="200" w:line="276" w:lineRule="auto"/>
      <w:jc w:val="both"/>
    </w:pPr>
    <w:rPr>
      <w:rFonts w:ascii="Calibri" w:hAnsi="Calibri"/>
      <w:b/>
      <w:sz w:val="28"/>
      <w:szCs w:val="28"/>
      <w:u w:val="single"/>
    </w:rPr>
  </w:style>
  <w:style w:type="character" w:customStyle="1" w:styleId="10">
    <w:name w:val="Знак Знак1"/>
    <w:semiHidden/>
    <w:locked/>
    <w:rsid w:val="00024D68"/>
    <w:rPr>
      <w:rFonts w:ascii="Calibri" w:hAnsi="Calibri"/>
      <w:b/>
      <w:sz w:val="28"/>
      <w:szCs w:val="28"/>
      <w:u w:val="single"/>
      <w:lang w:val="ru-RU" w:eastAsia="ru-RU" w:bidi="ar-SA"/>
    </w:rPr>
  </w:style>
  <w:style w:type="paragraph" w:customStyle="1" w:styleId="11">
    <w:name w:val="Стиль1"/>
    <w:basedOn w:val="a"/>
    <w:rsid w:val="00CC1665"/>
    <w:pPr>
      <w:spacing w:line="360" w:lineRule="auto"/>
      <w:jc w:val="both"/>
    </w:pPr>
    <w:rPr>
      <w:rFonts w:ascii="Courier New" w:hAnsi="Courier New"/>
      <w:szCs w:val="20"/>
      <w:lang w:val="en-US"/>
    </w:rPr>
  </w:style>
  <w:style w:type="paragraph" w:customStyle="1" w:styleId="12">
    <w:name w:val="1"/>
    <w:basedOn w:val="a"/>
    <w:autoRedefine/>
    <w:rsid w:val="00CC1665"/>
    <w:pPr>
      <w:spacing w:after="160" w:line="360" w:lineRule="auto"/>
      <w:jc w:val="center"/>
    </w:pPr>
    <w:rPr>
      <w:sz w:val="22"/>
      <w:szCs w:val="22"/>
    </w:rPr>
  </w:style>
  <w:style w:type="character" w:styleId="a7">
    <w:name w:val="Hyperlink"/>
    <w:uiPriority w:val="99"/>
    <w:unhideWhenUsed/>
    <w:rsid w:val="00CF1AE9"/>
    <w:rPr>
      <w:color w:val="0000FF"/>
      <w:u w:val="single"/>
    </w:rPr>
  </w:style>
  <w:style w:type="paragraph" w:styleId="a8">
    <w:name w:val="Body Text"/>
    <w:basedOn w:val="a"/>
    <w:link w:val="a9"/>
    <w:rsid w:val="00E84170"/>
    <w:pPr>
      <w:spacing w:after="120"/>
    </w:pPr>
  </w:style>
  <w:style w:type="character" w:customStyle="1" w:styleId="a9">
    <w:name w:val="Основной текст Знак"/>
    <w:link w:val="a8"/>
    <w:rsid w:val="00E84170"/>
    <w:rPr>
      <w:sz w:val="24"/>
      <w:szCs w:val="24"/>
    </w:rPr>
  </w:style>
  <w:style w:type="paragraph" w:customStyle="1" w:styleId="aa">
    <w:name w:val="Утверждаю"/>
    <w:basedOn w:val="a"/>
    <w:rsid w:val="00E84170"/>
    <w:pPr>
      <w:suppressAutoHyphens/>
      <w:ind w:left="4395" w:right="-74"/>
    </w:pPr>
    <w:rPr>
      <w:rFonts w:ascii="Arial" w:hAnsi="Arial"/>
      <w:szCs w:val="20"/>
    </w:rPr>
  </w:style>
  <w:style w:type="character" w:styleId="ab">
    <w:name w:val="annotation reference"/>
    <w:rsid w:val="00D80B71"/>
    <w:rPr>
      <w:sz w:val="16"/>
      <w:szCs w:val="16"/>
    </w:rPr>
  </w:style>
  <w:style w:type="paragraph" w:styleId="ac">
    <w:name w:val="annotation text"/>
    <w:basedOn w:val="a"/>
    <w:link w:val="ad"/>
    <w:rsid w:val="00D80B71"/>
    <w:rPr>
      <w:sz w:val="20"/>
      <w:szCs w:val="20"/>
    </w:rPr>
  </w:style>
  <w:style w:type="character" w:customStyle="1" w:styleId="ad">
    <w:name w:val="Текст примечания Знак"/>
    <w:basedOn w:val="a0"/>
    <w:link w:val="ac"/>
    <w:rsid w:val="00D80B71"/>
  </w:style>
  <w:style w:type="paragraph" w:styleId="ae">
    <w:name w:val="annotation subject"/>
    <w:basedOn w:val="ac"/>
    <w:next w:val="ac"/>
    <w:link w:val="af"/>
    <w:rsid w:val="00D80B71"/>
    <w:rPr>
      <w:b/>
      <w:bCs/>
    </w:rPr>
  </w:style>
  <w:style w:type="character" w:customStyle="1" w:styleId="af">
    <w:name w:val="Тема примечания Знак"/>
    <w:link w:val="ae"/>
    <w:rsid w:val="00D80B71"/>
    <w:rPr>
      <w:b/>
      <w:bCs/>
    </w:rPr>
  </w:style>
  <w:style w:type="paragraph" w:styleId="af0">
    <w:name w:val="Balloon Text"/>
    <w:basedOn w:val="a"/>
    <w:link w:val="af1"/>
    <w:rsid w:val="00D80B71"/>
    <w:rPr>
      <w:rFonts w:ascii="Tahoma" w:hAnsi="Tahoma" w:cs="Tahoma"/>
      <w:sz w:val="16"/>
      <w:szCs w:val="16"/>
    </w:rPr>
  </w:style>
  <w:style w:type="character" w:customStyle="1" w:styleId="af1">
    <w:name w:val="Текст выноски Знак"/>
    <w:link w:val="af0"/>
    <w:rsid w:val="00D80B71"/>
    <w:rPr>
      <w:rFonts w:ascii="Tahoma" w:hAnsi="Tahoma" w:cs="Tahoma"/>
      <w:sz w:val="16"/>
      <w:szCs w:val="16"/>
    </w:rPr>
  </w:style>
  <w:style w:type="paragraph" w:styleId="af2">
    <w:name w:val="header"/>
    <w:basedOn w:val="a"/>
    <w:link w:val="af3"/>
    <w:rsid w:val="00CA37F1"/>
    <w:pPr>
      <w:tabs>
        <w:tab w:val="center" w:pos="4677"/>
        <w:tab w:val="right" w:pos="9355"/>
      </w:tabs>
    </w:pPr>
  </w:style>
  <w:style w:type="character" w:customStyle="1" w:styleId="af3">
    <w:name w:val="Верхний колонтитул Знак"/>
    <w:link w:val="af2"/>
    <w:rsid w:val="00CA37F1"/>
    <w:rPr>
      <w:sz w:val="24"/>
      <w:szCs w:val="24"/>
    </w:rPr>
  </w:style>
  <w:style w:type="paragraph" w:styleId="af4">
    <w:name w:val="footer"/>
    <w:basedOn w:val="a"/>
    <w:link w:val="af5"/>
    <w:rsid w:val="00CA37F1"/>
    <w:pPr>
      <w:tabs>
        <w:tab w:val="center" w:pos="4677"/>
        <w:tab w:val="right" w:pos="9355"/>
      </w:tabs>
    </w:pPr>
  </w:style>
  <w:style w:type="character" w:customStyle="1" w:styleId="af5">
    <w:name w:val="Нижний колонтитул Знак"/>
    <w:link w:val="af4"/>
    <w:rsid w:val="00CA37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59023">
      <w:bodyDiv w:val="1"/>
      <w:marLeft w:val="0"/>
      <w:marRight w:val="0"/>
      <w:marTop w:val="0"/>
      <w:marBottom w:val="0"/>
      <w:divBdr>
        <w:top w:val="none" w:sz="0" w:space="0" w:color="auto"/>
        <w:left w:val="none" w:sz="0" w:space="0" w:color="auto"/>
        <w:bottom w:val="none" w:sz="0" w:space="0" w:color="auto"/>
        <w:right w:val="none" w:sz="0" w:space="0" w:color="auto"/>
      </w:divBdr>
    </w:div>
    <w:div w:id="662701704">
      <w:bodyDiv w:val="1"/>
      <w:marLeft w:val="0"/>
      <w:marRight w:val="0"/>
      <w:marTop w:val="0"/>
      <w:marBottom w:val="0"/>
      <w:divBdr>
        <w:top w:val="none" w:sz="0" w:space="0" w:color="auto"/>
        <w:left w:val="none" w:sz="0" w:space="0" w:color="auto"/>
        <w:bottom w:val="none" w:sz="0" w:space="0" w:color="auto"/>
        <w:right w:val="none" w:sz="0" w:space="0" w:color="auto"/>
      </w:divBdr>
    </w:div>
    <w:div w:id="197336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1673</Words>
  <Characters>9539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ЭКСПЕРТИЗА ПРОВЕДЕНА</vt:lpstr>
    </vt:vector>
  </TitlesOfParts>
  <Company>Kscqzd</Company>
  <LinksUpToDate>false</LinksUpToDate>
  <CharactersWithSpaces>11190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ЭКСПЕРТИЗА ПРОВЕДЕНА</dc:title>
  <dc:creator>t ponomareva</dc:creator>
  <cp:lastModifiedBy>Сауле Салимовна Буркитбаева</cp:lastModifiedBy>
  <cp:revision>2</cp:revision>
  <dcterms:created xsi:type="dcterms:W3CDTF">2020-06-08T12:26:00Z</dcterms:created>
  <dcterms:modified xsi:type="dcterms:W3CDTF">2020-06-08T12:26:00Z</dcterms:modified>
</cp:coreProperties>
</file>